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B7D3" w14:textId="77777777" w:rsidR="00FE5188" w:rsidRDefault="00FE5188" w:rsidP="00FE51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FE5188" w14:paraId="5BFD087B" w14:textId="77777777" w:rsidTr="00F8368B">
        <w:trPr>
          <w:trHeight w:val="98"/>
        </w:trPr>
        <w:tc>
          <w:tcPr>
            <w:tcW w:w="4796" w:type="dxa"/>
          </w:tcPr>
          <w:p w14:paraId="22E7C90F" w14:textId="4D8134DE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Standard</w:t>
            </w:r>
          </w:p>
        </w:tc>
        <w:tc>
          <w:tcPr>
            <w:tcW w:w="4797" w:type="dxa"/>
          </w:tcPr>
          <w:p w14:paraId="31190E2E" w14:textId="00826BC1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Activity</w:t>
            </w:r>
          </w:p>
        </w:tc>
        <w:tc>
          <w:tcPr>
            <w:tcW w:w="4797" w:type="dxa"/>
          </w:tcPr>
          <w:p w14:paraId="2941CA5D" w14:textId="43C8E489" w:rsidR="00FE5188" w:rsidRPr="00F05CFB" w:rsidRDefault="00FE5188" w:rsidP="00F05CFB">
            <w:pPr>
              <w:jc w:val="center"/>
              <w:rPr>
                <w:b/>
                <w:bCs/>
                <w:sz w:val="36"/>
                <w:szCs w:val="36"/>
              </w:rPr>
            </w:pPr>
            <w:r w:rsidRPr="00F05CFB">
              <w:rPr>
                <w:b/>
                <w:bCs/>
                <w:sz w:val="36"/>
                <w:szCs w:val="36"/>
              </w:rPr>
              <w:t>Home Extension</w:t>
            </w:r>
          </w:p>
        </w:tc>
      </w:tr>
      <w:tr w:rsidR="009A7042" w14:paraId="5CBC99AC" w14:textId="77777777" w:rsidTr="00F8368B">
        <w:tc>
          <w:tcPr>
            <w:tcW w:w="4796" w:type="dxa"/>
          </w:tcPr>
          <w:p w14:paraId="3AF01D8F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23F920B" w14:textId="1F55D599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Faith Formation Standard: "L-LR Liturgical Resources: Liturgical Calendar [1163-1173]"</w:t>
            </w: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ab/>
            </w:r>
          </w:p>
          <w:p w14:paraId="5BD25562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PK.L.LR.1 Identify the special seasons in the Liturgical Calendar: Advent, Christmas, Epiphany, Lent and Easter and special feasts of Mary and the saints.</w:t>
            </w:r>
          </w:p>
          <w:p w14:paraId="3BFBEA62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54CB890F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7670E07C" w14:textId="12D37210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What is Advent? </w:t>
            </w:r>
          </w:p>
          <w:p w14:paraId="6360FF23" w14:textId="4C0BCA81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Advent is a time of waiting and preparation of the birth of Jesus.</w:t>
            </w:r>
          </w:p>
          <w:p w14:paraId="5F155846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116605" w14:textId="7EA91C7E" w:rsidR="005D3D99" w:rsidRDefault="009A7042" w:rsidP="005D3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Paint Purple Advent candle for classroom 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5D3D99" w:rsidRPr="000E3505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</w:rPr>
              <w:t>nd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Week 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2 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of Advent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="005D3D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 Purple </w:t>
            </w:r>
            <w:r w:rsidR="003B739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candles.</w:t>
            </w:r>
          </w:p>
          <w:p w14:paraId="448D9427" w14:textId="36FA9696" w:rsidR="003B739A" w:rsidRDefault="003B739A" w:rsidP="005D3D9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(Hope) Love ( See back for prayer) </w:t>
            </w:r>
          </w:p>
          <w:p w14:paraId="0916D591" w14:textId="083F063C" w:rsidR="009A7042" w:rsidRPr="00F05CFB" w:rsidRDefault="009A7042" w:rsidP="005D3D99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4A5B8A04" w14:textId="77777777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1029133B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3F706A5" w14:textId="39BFDA5E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F05CFB">
              <w:rPr>
                <w:rFonts w:asciiTheme="majorHAnsi" w:hAnsiTheme="majorHAnsi" w:cstheme="majorHAnsi"/>
                <w:b/>
                <w:bCs/>
                <w:noProof/>
                <w:sz w:val="24"/>
                <w:szCs w:val="24"/>
              </w:rPr>
              <w:drawing>
                <wp:anchor distT="0" distB="0" distL="114300" distR="114300" simplePos="0" relativeHeight="251655168" behindDoc="1" locked="0" layoutInCell="1" allowOverlap="1" wp14:anchorId="3369C6EC" wp14:editId="43C38951">
                  <wp:simplePos x="0" y="0"/>
                  <wp:positionH relativeFrom="column">
                    <wp:posOffset>1513839</wp:posOffset>
                  </wp:positionH>
                  <wp:positionV relativeFrom="paragraph">
                    <wp:posOffset>281781</wp:posOffset>
                  </wp:positionV>
                  <wp:extent cx="1133475" cy="1416844"/>
                  <wp:effectExtent l="0" t="0" r="0" b="0"/>
                  <wp:wrapNone/>
                  <wp:docPr id="2" name="Picture 1" descr="Scottish Catholic Education Service | SCES | Advent Week Themes Prima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cottish Catholic Education Service | SCES | Advent Week Themes Prima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5146" cy="14189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05CF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Set up an Advent wreath in your home and light the candles each week as we prepare for the birth of Jesus. </w:t>
            </w:r>
          </w:p>
          <w:p w14:paraId="34CAA22E" w14:textId="26145FAC" w:rsidR="009A7042" w:rsidRPr="00F05CFB" w:rsidRDefault="009A7042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9A7042" w14:paraId="6D33A618" w14:textId="77777777" w:rsidTr="00F8368B">
        <w:tc>
          <w:tcPr>
            <w:tcW w:w="4796" w:type="dxa"/>
          </w:tcPr>
          <w:p w14:paraId="2B3A336C" w14:textId="53C81079" w:rsidR="009A7042" w:rsidRPr="00C70255" w:rsidRDefault="00904CFE" w:rsidP="0027304C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Standard: Vocabulary: </w:t>
            </w:r>
            <w:r w:rsidRPr="00C70255">
              <w:rPr>
                <w:rStyle w:val="label"/>
                <w:rFonts w:asciiTheme="majorHAnsi" w:hAnsiTheme="majorHAnsi" w:cstheme="majorHAnsi"/>
                <w:b/>
                <w:sz w:val="24"/>
                <w:szCs w:val="24"/>
              </w:rPr>
              <w:t>2. Uses increased vocabulary to describe objects, actions and events (expressive)</w:t>
            </w: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8-18 month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Benchmark </w:t>
            </w:r>
            <w:proofErr w:type="spell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a.Builds</w:t>
            </w:r>
            <w:proofErr w:type="spell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uses vocabulary through repeated exposure with language, pictures and books (may have a speaking vocabulary of between 10-50 words) 18-24 month Benchmark </w:t>
            </w:r>
            <w:proofErr w:type="spell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a.Uses</w:t>
            </w:r>
            <w:proofErr w:type="spell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 number of different words and begins using two or more words together</w:t>
            </w:r>
          </w:p>
        </w:tc>
        <w:tc>
          <w:tcPr>
            <w:tcW w:w="4797" w:type="dxa"/>
          </w:tcPr>
          <w:p w14:paraId="1AEEA9C2" w14:textId="77777777" w:rsidR="00F54D48" w:rsidRDefault="00F54D48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70A15DC9" w14:textId="3D8BB8B6" w:rsidR="00F05CFB" w:rsidRDefault="00A109AE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Repeat words from </w:t>
            </w:r>
            <w:r w:rsidR="00F54D48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The Nativity </w:t>
            </w:r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story or finger-play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. 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Provide opportunities each day for finger-plays, </w:t>
            </w:r>
            <w:proofErr w:type="gramStart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>songs</w:t>
            </w:r>
            <w:proofErr w:type="gramEnd"/>
            <w:r w:rsidRPr="00C70255"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 and stories</w:t>
            </w:r>
            <w:r w:rsidR="00F54D48">
              <w:rPr>
                <w:rFonts w:asciiTheme="majorHAnsi" w:hAnsiTheme="majorHAnsi" w:cstheme="majorHAnsi"/>
                <w:b/>
                <w:sz w:val="24"/>
                <w:szCs w:val="24"/>
              </w:rPr>
              <w:t>.</w:t>
            </w:r>
          </w:p>
          <w:p w14:paraId="1C33BF45" w14:textId="3431A9FE" w:rsidR="00F54D48" w:rsidRPr="00C70255" w:rsidRDefault="00F54D48" w:rsidP="009A7042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  <w:p w14:paraId="72D38701" w14:textId="0DA6B3DB" w:rsidR="009A7042" w:rsidRPr="00C70255" w:rsidRDefault="009A7042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4797" w:type="dxa"/>
          </w:tcPr>
          <w:p w14:paraId="0E003A0E" w14:textId="77777777" w:rsidR="00F05CFB" w:rsidRPr="00C70255" w:rsidRDefault="00F05CFB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14:paraId="258C85F7" w14:textId="77777777" w:rsidR="00C70255" w:rsidRPr="00C70255" w:rsidRDefault="00C70255" w:rsidP="00C70255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Read books to children and ask them questions about the pictures.</w:t>
            </w:r>
          </w:p>
          <w:p w14:paraId="1AFC14A6" w14:textId="77777777" w:rsidR="00C70255" w:rsidRPr="00C70255" w:rsidRDefault="00C70255" w:rsidP="00C70255">
            <w:pPr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</w:pPr>
            <w:r w:rsidRPr="00C70255">
              <w:rPr>
                <w:rFonts w:asciiTheme="majorHAnsi" w:eastAsia="Times New Roman" w:hAnsiTheme="majorHAnsi" w:cstheme="majorHAnsi"/>
                <w:b/>
                <w:sz w:val="24"/>
                <w:szCs w:val="24"/>
              </w:rPr>
              <w:t>Sing songs with children and have the children repeat words from the songs.</w:t>
            </w:r>
          </w:p>
          <w:p w14:paraId="37EF2A39" w14:textId="5E134D62" w:rsidR="009A7042" w:rsidRPr="00C70255" w:rsidRDefault="009A7042" w:rsidP="009A7042">
            <w:pPr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9A7042" w14:paraId="35D4D4B9" w14:textId="77777777" w:rsidTr="00F8368B">
        <w:trPr>
          <w:trHeight w:val="3257"/>
        </w:trPr>
        <w:tc>
          <w:tcPr>
            <w:tcW w:w="4796" w:type="dxa"/>
          </w:tcPr>
          <w:p w14:paraId="09BC9EAD" w14:textId="77777777" w:rsidR="00F4578A" w:rsidRDefault="00F4578A" w:rsidP="0036262C">
            <w:pPr>
              <w:spacing w:before="100" w:beforeAutospacing="1" w:after="100" w:afterAutospacing="1"/>
              <w:rPr>
                <w:b/>
                <w:sz w:val="24"/>
                <w:szCs w:val="24"/>
              </w:rPr>
            </w:pPr>
          </w:p>
          <w:p w14:paraId="1D3385CC" w14:textId="71A95F5E" w:rsidR="0036262C" w:rsidRPr="00F4578A" w:rsidRDefault="0036262C" w:rsidP="0036262C">
            <w:pPr>
              <w:spacing w:before="100" w:beforeAutospacing="1" w:after="100" w:afterAutospacing="1"/>
              <w:rPr>
                <w:b/>
              </w:rPr>
            </w:pPr>
            <w:r w:rsidRPr="00F4578A">
              <w:rPr>
                <w:b/>
              </w:rPr>
              <w:t xml:space="preserve">Standard : A. Sensory Art Experience </w:t>
            </w:r>
            <w:r w:rsidRPr="00F4578A">
              <w:rPr>
                <w:rStyle w:val="label"/>
                <w:b/>
              </w:rPr>
              <w:t>1</w:t>
            </w:r>
            <w:proofErr w:type="gramStart"/>
            <w:r w:rsidRPr="00F4578A">
              <w:rPr>
                <w:rStyle w:val="label"/>
                <w:b/>
              </w:rPr>
              <w:t xml:space="preserve">. </w:t>
            </w:r>
            <w:proofErr w:type="gramEnd"/>
            <w:r w:rsidRPr="00F4578A">
              <w:rPr>
                <w:rStyle w:val="label"/>
                <w:b/>
              </w:rPr>
              <w:t>Combines a variety of open-ended, process-</w:t>
            </w:r>
            <w:proofErr w:type="gramStart"/>
            <w:r w:rsidRPr="00F4578A">
              <w:rPr>
                <w:rStyle w:val="label"/>
                <w:b/>
              </w:rPr>
              <w:t>oriented</w:t>
            </w:r>
            <w:proofErr w:type="gramEnd"/>
            <w:r w:rsidRPr="00F4578A">
              <w:rPr>
                <w:rStyle w:val="label"/>
                <w:b/>
              </w:rPr>
              <w:t xml:space="preserve"> and diverse art materials to explore technique with intention.</w:t>
            </w:r>
          </w:p>
          <w:p w14:paraId="7FAA9AAB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1F3F6EA7" w14:textId="77777777" w:rsidR="009A7042" w:rsidRPr="00F05CFB" w:rsidRDefault="009A7042" w:rsidP="0042572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797" w:type="dxa"/>
          </w:tcPr>
          <w:p w14:paraId="4AF666EE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F84CD10" w14:textId="1E0C548C" w:rsidR="009A7042" w:rsidRPr="00F05CFB" w:rsidRDefault="00F4578A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b/>
              </w:rPr>
              <w:t>Christmas Scented oatmeal and cheerio sand Use Christmas Cookie cutters to paint with scented paints.  Add pieces of different colors of garland  to the sensory bin.</w:t>
            </w:r>
          </w:p>
        </w:tc>
        <w:tc>
          <w:tcPr>
            <w:tcW w:w="4797" w:type="dxa"/>
          </w:tcPr>
          <w:p w14:paraId="0F02FAEA" w14:textId="77777777" w:rsidR="00F05CFB" w:rsidRPr="00F05CFB" w:rsidRDefault="00F05CFB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04BBDB33" w14:textId="75D39187" w:rsidR="009A7042" w:rsidRPr="00F05CFB" w:rsidRDefault="00E4601F" w:rsidP="009A7042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Crush Cheerios to create “sand”  children can manipulate the sand and </w:t>
            </w:r>
            <w:r w:rsidR="007B06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it is safe if they eat it.  Add different Christmas scents to the sand for variety</w:t>
            </w:r>
            <w:proofErr w:type="gramStart"/>
            <w:r w:rsidR="007B06B0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. </w:t>
            </w:r>
            <w:proofErr w:type="gramEnd"/>
          </w:p>
        </w:tc>
      </w:tr>
    </w:tbl>
    <w:p w14:paraId="5C6E05E2" w14:textId="681E2A79" w:rsidR="00FE5188" w:rsidRDefault="00D42AC0" w:rsidP="00FE5188">
      <w:r>
        <w:rPr>
          <w:i/>
          <w:iCs/>
          <w:noProof/>
          <w:sz w:val="36"/>
          <w:szCs w:val="36"/>
        </w:rPr>
        <w:lastRenderedPageBreak/>
        <w:drawing>
          <wp:anchor distT="0" distB="0" distL="114300" distR="114300" simplePos="0" relativeHeight="251658240" behindDoc="1" locked="0" layoutInCell="1" allowOverlap="1" wp14:anchorId="7CFCCB35" wp14:editId="0A2480A0">
            <wp:simplePos x="0" y="0"/>
            <wp:positionH relativeFrom="column">
              <wp:posOffset>0</wp:posOffset>
            </wp:positionH>
            <wp:positionV relativeFrom="paragraph">
              <wp:posOffset>176530</wp:posOffset>
            </wp:positionV>
            <wp:extent cx="4308475" cy="5886450"/>
            <wp:effectExtent l="0" t="0" r="0" b="0"/>
            <wp:wrapTight wrapText="bothSides">
              <wp:wrapPolygon edited="0">
                <wp:start x="0" y="0"/>
                <wp:lineTo x="0" y="21530"/>
                <wp:lineTo x="21489" y="21530"/>
                <wp:lineTo x="21489" y="0"/>
                <wp:lineTo x="0" y="0"/>
              </wp:wrapPolygon>
            </wp:wrapTight>
            <wp:docPr id="190211711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02117110" name="Picture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8475" cy="5886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0C2B9" w14:textId="5D03CCA8" w:rsidR="00F05CFB" w:rsidRDefault="00F05CFB" w:rsidP="00FE5188"/>
    <w:p w14:paraId="34CABCBA" w14:textId="12A50ECF" w:rsidR="00F05CFB" w:rsidRPr="003F617D" w:rsidRDefault="008A43C5" w:rsidP="00D42AC0">
      <w:pPr>
        <w:pStyle w:val="NormalWeb"/>
        <w:rPr>
          <w:i/>
          <w:iCs/>
          <w:sz w:val="40"/>
          <w:szCs w:val="40"/>
        </w:rPr>
      </w:pPr>
      <w:r w:rsidRPr="003F617D">
        <w:rPr>
          <w:i/>
          <w:iCs/>
          <w:sz w:val="44"/>
          <w:szCs w:val="44"/>
        </w:rPr>
        <w:t xml:space="preserve">    </w:t>
      </w:r>
      <w:r w:rsidR="00D42AC0" w:rsidRPr="003F617D">
        <w:rPr>
          <w:sz w:val="32"/>
          <w:szCs w:val="32"/>
        </w:rPr>
        <w:t xml:space="preserve">Heavenly Father, </w:t>
      </w:r>
      <w:r w:rsidR="00D42AC0" w:rsidRPr="003F617D">
        <w:rPr>
          <w:sz w:val="32"/>
          <w:szCs w:val="32"/>
        </w:rPr>
        <w:t>this</w:t>
      </w:r>
      <w:r w:rsidR="00D42AC0" w:rsidRPr="003F617D">
        <w:rPr>
          <w:sz w:val="32"/>
          <w:szCs w:val="32"/>
        </w:rPr>
        <w:t xml:space="preserve"> third week of Advent, let us remember that the good news of Jesus’ birth has the power to bring us great joy this Christmas season</w:t>
      </w:r>
      <w:proofErr w:type="gramStart"/>
      <w:r w:rsidR="00D42AC0" w:rsidRPr="003F617D">
        <w:rPr>
          <w:sz w:val="32"/>
          <w:szCs w:val="32"/>
        </w:rPr>
        <w:t xml:space="preserve">. </w:t>
      </w:r>
      <w:proofErr w:type="gramEnd"/>
      <w:r w:rsidR="00D42AC0" w:rsidRPr="003F617D">
        <w:rPr>
          <w:sz w:val="32"/>
          <w:szCs w:val="32"/>
        </w:rPr>
        <w:t xml:space="preserve">Our joy </w:t>
      </w:r>
      <w:r w:rsidR="00D42AC0" w:rsidRPr="003F617D">
        <w:rPr>
          <w:sz w:val="32"/>
          <w:szCs w:val="32"/>
        </w:rPr>
        <w:t>is not</w:t>
      </w:r>
      <w:r w:rsidR="00D42AC0" w:rsidRPr="003F617D">
        <w:rPr>
          <w:sz w:val="32"/>
          <w:szCs w:val="32"/>
        </w:rPr>
        <w:t xml:space="preserve"> dependent on what is going on in our life, in our world, or the people that we are with</w:t>
      </w:r>
      <w:proofErr w:type="gramStart"/>
      <w:r w:rsidR="00D42AC0" w:rsidRPr="003F617D">
        <w:rPr>
          <w:sz w:val="32"/>
          <w:szCs w:val="32"/>
        </w:rPr>
        <w:t xml:space="preserve">. </w:t>
      </w:r>
      <w:proofErr w:type="gramEnd"/>
      <w:r w:rsidR="00D42AC0" w:rsidRPr="003F617D">
        <w:rPr>
          <w:sz w:val="32"/>
          <w:szCs w:val="32"/>
        </w:rPr>
        <w:t xml:space="preserve">It </w:t>
      </w:r>
      <w:proofErr w:type="gramStart"/>
      <w:r w:rsidR="00D42AC0" w:rsidRPr="003F617D">
        <w:rPr>
          <w:sz w:val="32"/>
          <w:szCs w:val="32"/>
        </w:rPr>
        <w:t>doesn’t</w:t>
      </w:r>
      <w:proofErr w:type="gramEnd"/>
      <w:r w:rsidR="00D42AC0" w:rsidRPr="003F617D">
        <w:rPr>
          <w:sz w:val="32"/>
          <w:szCs w:val="32"/>
        </w:rPr>
        <w:t xml:space="preserve"> depend on the gifts we give or the gifts we find under the tree. No earthly thing can ever give us complete joy</w:t>
      </w:r>
      <w:proofErr w:type="gramStart"/>
      <w:r w:rsidR="00D42AC0" w:rsidRPr="003F617D">
        <w:rPr>
          <w:sz w:val="32"/>
          <w:szCs w:val="32"/>
        </w:rPr>
        <w:t xml:space="preserve">. </w:t>
      </w:r>
      <w:proofErr w:type="gramEnd"/>
      <w:r w:rsidR="00D42AC0" w:rsidRPr="003F617D">
        <w:rPr>
          <w:sz w:val="32"/>
          <w:szCs w:val="32"/>
        </w:rPr>
        <w:t>Our joy comes from you</w:t>
      </w:r>
      <w:proofErr w:type="gramStart"/>
      <w:r w:rsidR="00D42AC0" w:rsidRPr="003F617D">
        <w:rPr>
          <w:sz w:val="32"/>
          <w:szCs w:val="32"/>
        </w:rPr>
        <w:t xml:space="preserve">. </w:t>
      </w:r>
      <w:proofErr w:type="gramEnd"/>
      <w:r w:rsidR="00D42AC0" w:rsidRPr="003F617D">
        <w:rPr>
          <w:sz w:val="32"/>
          <w:szCs w:val="32"/>
        </w:rPr>
        <w:t xml:space="preserve">That joy that flooded the hearts of the shepherds, the angels, the wise men, the hosts of heaven, and Mary and Joseph </w:t>
      </w:r>
      <w:proofErr w:type="gramStart"/>
      <w:r w:rsidR="00D42AC0" w:rsidRPr="003F617D">
        <w:rPr>
          <w:sz w:val="32"/>
          <w:szCs w:val="32"/>
        </w:rPr>
        <w:t>is</w:t>
      </w:r>
      <w:proofErr w:type="gramEnd"/>
      <w:r w:rsidR="00D42AC0" w:rsidRPr="003F617D">
        <w:rPr>
          <w:sz w:val="32"/>
          <w:szCs w:val="32"/>
        </w:rPr>
        <w:t xml:space="preserve"> the joy that still has the power to overwhelm our hearts with rejoicing. </w:t>
      </w:r>
    </w:p>
    <w:sectPr w:rsidR="00F05CFB" w:rsidRPr="003F617D" w:rsidSect="00FE5188">
      <w:headerReference w:type="even" r:id="rId9"/>
      <w:headerReference w:type="default" r:id="rId10"/>
      <w:headerReference w:type="first" r:id="rId11"/>
      <w:pgSz w:w="15840" w:h="12240" w:orient="landscape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00A577" w14:textId="77777777" w:rsidR="00235B1D" w:rsidRDefault="00235B1D" w:rsidP="000F39ED">
      <w:pPr>
        <w:spacing w:after="0" w:line="240" w:lineRule="auto"/>
      </w:pPr>
      <w:r>
        <w:separator/>
      </w:r>
    </w:p>
  </w:endnote>
  <w:endnote w:type="continuationSeparator" w:id="0">
    <w:p w14:paraId="5BE40DDA" w14:textId="77777777" w:rsidR="00235B1D" w:rsidRDefault="00235B1D" w:rsidP="000F3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30215E" w14:textId="77777777" w:rsidR="00235B1D" w:rsidRDefault="00235B1D" w:rsidP="000F39ED">
      <w:pPr>
        <w:spacing w:after="0" w:line="240" w:lineRule="auto"/>
      </w:pPr>
      <w:r>
        <w:separator/>
      </w:r>
    </w:p>
  </w:footnote>
  <w:footnote w:type="continuationSeparator" w:id="0">
    <w:p w14:paraId="23E78B3E" w14:textId="77777777" w:rsidR="00235B1D" w:rsidRDefault="00235B1D" w:rsidP="000F39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0E31E" w14:textId="7EBE2F99" w:rsidR="000F39ED" w:rsidRDefault="00000000">
    <w:pPr>
      <w:pStyle w:val="Header"/>
    </w:pPr>
    <w:r>
      <w:rPr>
        <w:noProof/>
      </w:rPr>
      <w:pict w14:anchorId="6134EE5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7" o:spid="_x0000_s1032" type="#_x0000_t75" style="position:absolute;margin-left:0;margin-top:0;width:719.95pt;height:460.8pt;z-index:-251657216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7B6A1" w14:textId="46A8D095" w:rsidR="000F39ED" w:rsidRPr="00FE5188" w:rsidRDefault="00000000" w:rsidP="00FE5188">
    <w:pPr>
      <w:pStyle w:val="Header"/>
      <w:jc w:val="center"/>
      <w:rPr>
        <w:b/>
        <w:bCs/>
        <w:sz w:val="40"/>
        <w:szCs w:val="40"/>
      </w:rPr>
    </w:pPr>
    <w:r>
      <w:rPr>
        <w:b/>
        <w:bCs/>
        <w:noProof/>
        <w:sz w:val="40"/>
        <w:szCs w:val="40"/>
      </w:rPr>
      <w:pict w14:anchorId="5556AE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8" o:spid="_x0000_s1033" type="#_x0000_t75" style="position:absolute;left:0;text-align:left;margin-left:0;margin-top:0;width:719.95pt;height:460.8pt;z-index:-251656192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  <w:r w:rsidR="00FE5188" w:rsidRPr="00FE5188">
      <w:rPr>
        <w:b/>
        <w:bCs/>
        <w:sz w:val="40"/>
        <w:szCs w:val="40"/>
      </w:rPr>
      <w:t>Wonderful Ones Weekly Peek</w:t>
    </w:r>
  </w:p>
  <w:p w14:paraId="6E6EA86C" w14:textId="7C2CAE8E" w:rsidR="00FE5188" w:rsidRDefault="00FE5188" w:rsidP="00FE5188">
    <w:pPr>
      <w:pStyle w:val="Header"/>
      <w:rPr>
        <w:b/>
        <w:bCs/>
        <w:sz w:val="32"/>
        <w:szCs w:val="32"/>
      </w:rPr>
    </w:pPr>
    <w:r w:rsidRPr="00FE5188">
      <w:rPr>
        <w:b/>
        <w:bCs/>
        <w:sz w:val="32"/>
        <w:szCs w:val="32"/>
      </w:rPr>
      <w:t xml:space="preserve">Taylor Fussell                  </w:t>
    </w:r>
    <w:r>
      <w:rPr>
        <w:b/>
        <w:bCs/>
        <w:sz w:val="32"/>
        <w:szCs w:val="32"/>
      </w:rPr>
      <w:t xml:space="preserve">                   </w:t>
    </w:r>
    <w:r w:rsidRPr="00FE5188">
      <w:rPr>
        <w:b/>
        <w:bCs/>
        <w:sz w:val="32"/>
        <w:szCs w:val="32"/>
      </w:rPr>
      <w:t xml:space="preserve">  </w:t>
    </w:r>
    <w:r>
      <w:rPr>
        <w:b/>
        <w:bCs/>
        <w:sz w:val="32"/>
        <w:szCs w:val="32"/>
      </w:rPr>
      <w:t xml:space="preserve">              </w:t>
    </w:r>
    <w:r w:rsidRPr="00FE5188">
      <w:rPr>
        <w:b/>
        <w:bCs/>
        <w:sz w:val="32"/>
        <w:szCs w:val="32"/>
      </w:rPr>
      <w:t xml:space="preserve">Advent/ Christmas Unit </w:t>
    </w:r>
    <w:r w:rsidRPr="00FE5188">
      <w:rPr>
        <w:b/>
        <w:bCs/>
        <w:sz w:val="32"/>
        <w:szCs w:val="32"/>
      </w:rPr>
      <w:tab/>
      <w:t xml:space="preserve">  </w:t>
    </w:r>
    <w:r>
      <w:rPr>
        <w:b/>
        <w:bCs/>
        <w:sz w:val="32"/>
        <w:szCs w:val="32"/>
      </w:rPr>
      <w:t xml:space="preserve">                         </w:t>
    </w:r>
    <w:r w:rsidRPr="00FE5188">
      <w:rPr>
        <w:b/>
        <w:bCs/>
        <w:sz w:val="32"/>
        <w:szCs w:val="32"/>
      </w:rPr>
      <w:t xml:space="preserve">     </w:t>
    </w:r>
    <w:r>
      <w:rPr>
        <w:b/>
        <w:bCs/>
        <w:sz w:val="32"/>
        <w:szCs w:val="32"/>
      </w:rPr>
      <w:t>11/27/23-12/31/23</w:t>
    </w:r>
  </w:p>
  <w:p w14:paraId="572FC8AF" w14:textId="535500EB" w:rsidR="00FE5188" w:rsidRPr="00FE5188" w:rsidRDefault="00DD5FA3" w:rsidP="00FE5188">
    <w:pPr>
      <w:pStyle w:val="Header"/>
      <w:rPr>
        <w:b/>
        <w:bCs/>
        <w:sz w:val="32"/>
        <w:szCs w:val="32"/>
      </w:rPr>
    </w:pPr>
    <w:r>
      <w:rPr>
        <w:b/>
        <w:bCs/>
        <w:sz w:val="32"/>
        <w:szCs w:val="32"/>
      </w:rPr>
      <w:t>12-</w:t>
    </w:r>
    <w:r w:rsidR="000B15E6">
      <w:rPr>
        <w:b/>
        <w:bCs/>
        <w:sz w:val="32"/>
        <w:szCs w:val="32"/>
      </w:rPr>
      <w:t>11</w:t>
    </w:r>
    <w:r>
      <w:rPr>
        <w:b/>
        <w:bCs/>
        <w:sz w:val="32"/>
        <w:szCs w:val="32"/>
      </w:rPr>
      <w:t>-23</w:t>
    </w:r>
    <w:r w:rsidR="005355DC">
      <w:rPr>
        <w:b/>
        <w:bCs/>
        <w:sz w:val="32"/>
        <w:szCs w:val="32"/>
      </w:rPr>
      <w:tab/>
      <w:t xml:space="preserve">                                                                </w:t>
    </w:r>
    <w:r w:rsidR="00FE5188">
      <w:rPr>
        <w:b/>
        <w:bCs/>
        <w:sz w:val="32"/>
        <w:szCs w:val="32"/>
      </w:rPr>
      <w:t xml:space="preserve">Week </w:t>
    </w:r>
    <w:r w:rsidR="000B15E6">
      <w:rPr>
        <w:b/>
        <w:bCs/>
        <w:sz w:val="32"/>
        <w:szCs w:val="32"/>
      </w:rPr>
      <w:t>3</w:t>
    </w:r>
    <w:r w:rsidR="00FE5188">
      <w:rPr>
        <w:b/>
        <w:bCs/>
        <w:sz w:val="32"/>
        <w:szCs w:val="32"/>
      </w:rPr>
      <w:t xml:space="preserve"> Advent - </w:t>
    </w:r>
    <w:r w:rsidR="000B15E6">
      <w:rPr>
        <w:b/>
        <w:bCs/>
        <w:sz w:val="32"/>
        <w:szCs w:val="32"/>
      </w:rPr>
      <w:t>Joy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76002" w14:textId="29F218E3" w:rsidR="000F39ED" w:rsidRDefault="00000000">
    <w:pPr>
      <w:pStyle w:val="Header"/>
    </w:pPr>
    <w:r>
      <w:rPr>
        <w:noProof/>
      </w:rPr>
      <w:pict w14:anchorId="47B17AB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9486296" o:spid="_x0000_s1031" type="#_x0000_t75" style="position:absolute;margin-left:0;margin-top:0;width:719.95pt;height:460.8pt;z-index:-251658240;mso-position-horizontal:center;mso-position-horizontal-relative:margin;mso-position-vertical:center;mso-position-vertical-relative:margin" o:allowincell="f">
          <v:imagedata r:id="rId1" o:title="purple-advent-candle-background-free-vector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39ED"/>
    <w:rsid w:val="000B15E6"/>
    <w:rsid w:val="000F39ED"/>
    <w:rsid w:val="001026BC"/>
    <w:rsid w:val="00235B1D"/>
    <w:rsid w:val="0027304C"/>
    <w:rsid w:val="0036262C"/>
    <w:rsid w:val="003B739A"/>
    <w:rsid w:val="003F617D"/>
    <w:rsid w:val="0042572A"/>
    <w:rsid w:val="00512A30"/>
    <w:rsid w:val="005355DC"/>
    <w:rsid w:val="005D3D99"/>
    <w:rsid w:val="007B06B0"/>
    <w:rsid w:val="007B773B"/>
    <w:rsid w:val="00813A4F"/>
    <w:rsid w:val="008A43C5"/>
    <w:rsid w:val="00904CFE"/>
    <w:rsid w:val="009703EC"/>
    <w:rsid w:val="009A7042"/>
    <w:rsid w:val="009E4EF8"/>
    <w:rsid w:val="00A109AE"/>
    <w:rsid w:val="00A3507C"/>
    <w:rsid w:val="00C70255"/>
    <w:rsid w:val="00D42AC0"/>
    <w:rsid w:val="00DD5FA3"/>
    <w:rsid w:val="00E4601F"/>
    <w:rsid w:val="00F05CFB"/>
    <w:rsid w:val="00F4578A"/>
    <w:rsid w:val="00F54D48"/>
    <w:rsid w:val="00F8368B"/>
    <w:rsid w:val="00FE5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B8EF7B0"/>
  <w15:chartTrackingRefBased/>
  <w15:docId w15:val="{5C396196-451F-4F7A-A8BD-F66F81916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5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39ED"/>
  </w:style>
  <w:style w:type="paragraph" w:styleId="Footer">
    <w:name w:val="footer"/>
    <w:basedOn w:val="Normal"/>
    <w:link w:val="FooterChar"/>
    <w:uiPriority w:val="99"/>
    <w:unhideWhenUsed/>
    <w:rsid w:val="000F3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39ED"/>
  </w:style>
  <w:style w:type="table" w:styleId="TableGrid">
    <w:name w:val="Table Grid"/>
    <w:basedOn w:val="TableNormal"/>
    <w:uiPriority w:val="39"/>
    <w:rsid w:val="00FE51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abel">
    <w:name w:val="label"/>
    <w:basedOn w:val="DefaultParagraphFont"/>
    <w:rsid w:val="009A7042"/>
  </w:style>
  <w:style w:type="paragraph" w:styleId="NormalWeb">
    <w:name w:val="Normal (Web)"/>
    <w:basedOn w:val="Normal"/>
    <w:uiPriority w:val="99"/>
    <w:unhideWhenUsed/>
    <w:rsid w:val="008A43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A43C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72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interest.de/pin/447263806745042833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Sacred Heart Early Childhood Center</dc:creator>
  <cp:keywords/>
  <dc:description/>
  <cp:lastModifiedBy>Sacred Heart Early Childhood Center</cp:lastModifiedBy>
  <cp:revision>6</cp:revision>
  <dcterms:created xsi:type="dcterms:W3CDTF">2023-10-27T21:05:00Z</dcterms:created>
  <dcterms:modified xsi:type="dcterms:W3CDTF">2023-10-27T21:11:00Z</dcterms:modified>
</cp:coreProperties>
</file>