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6C0A5" w14:textId="6612C47B" w:rsidR="00961226" w:rsidRDefault="00961226" w:rsidP="00A228C3">
      <w:pPr>
        <w:jc w:val="center"/>
        <w:rPr>
          <w:rFonts w:ascii="KG Primary Penmanship 2" w:hAnsi="KG Primary Penmanship 2"/>
          <w:b/>
          <w:bCs/>
          <w:sz w:val="40"/>
          <w:szCs w:val="40"/>
        </w:rPr>
      </w:pPr>
    </w:p>
    <w:p w14:paraId="2DF4192A" w14:textId="79089672" w:rsidR="00961226" w:rsidRDefault="00961226"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32925E41">
            <wp:simplePos x="0" y="0"/>
            <wp:positionH relativeFrom="margin">
              <wp:posOffset>3698875</wp:posOffset>
            </wp:positionH>
            <wp:positionV relativeFrom="margin">
              <wp:posOffset>262255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44129" w14:textId="0D1E837F" w:rsidR="00A228C3" w:rsidRDefault="00A228C3" w:rsidP="00A228C3">
      <w:pPr>
        <w:jc w:val="center"/>
        <w:rPr>
          <w:rFonts w:ascii="KG Primary Penmanship 2" w:hAnsi="KG Primary Penmanship 2"/>
          <w:b/>
          <w:bCs/>
          <w:sz w:val="40"/>
          <w:szCs w:val="40"/>
        </w:rPr>
      </w:pPr>
    </w:p>
    <w:p w14:paraId="7DB43848" w14:textId="77777777" w:rsidR="00A228C3" w:rsidRDefault="00A228C3" w:rsidP="00193AEF">
      <w:pP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480B177F" w14:textId="3B360CED" w:rsidR="00B452C5" w:rsidRPr="00A8231D" w:rsidRDefault="00A228C3" w:rsidP="00961226">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3415"/>
        <w:gridCol w:w="2970"/>
        <w:gridCol w:w="7871"/>
      </w:tblGrid>
      <w:tr w:rsidR="00A07217" w:rsidRPr="00A07217" w14:paraId="3C6E3963" w14:textId="77777777" w:rsidTr="00A07217">
        <w:trPr>
          <w:trHeight w:val="647"/>
        </w:trPr>
        <w:tc>
          <w:tcPr>
            <w:tcW w:w="3415" w:type="dxa"/>
            <w:vAlign w:val="center"/>
          </w:tcPr>
          <w:p w14:paraId="0E394E5A" w14:textId="77777777" w:rsidR="00A228C3" w:rsidRPr="00A07217" w:rsidRDefault="00A228C3" w:rsidP="00634D7B">
            <w:pPr>
              <w:jc w:val="center"/>
              <w:rPr>
                <w:rFonts w:ascii="Tenorite" w:hAnsi="Tenorite"/>
                <w:b/>
                <w:bCs/>
                <w:sz w:val="22"/>
              </w:rPr>
            </w:pPr>
            <w:r w:rsidRPr="00A07217">
              <w:rPr>
                <w:rFonts w:ascii="Tenorite" w:hAnsi="Tenorite"/>
                <w:b/>
                <w:bCs/>
                <w:sz w:val="22"/>
              </w:rPr>
              <w:t>Standard Focus</w:t>
            </w:r>
          </w:p>
        </w:tc>
        <w:tc>
          <w:tcPr>
            <w:tcW w:w="2970" w:type="dxa"/>
            <w:vAlign w:val="center"/>
          </w:tcPr>
          <w:p w14:paraId="477F9C33" w14:textId="77777777" w:rsidR="00A228C3" w:rsidRPr="00A07217" w:rsidRDefault="00A228C3" w:rsidP="00634D7B">
            <w:pPr>
              <w:jc w:val="center"/>
              <w:rPr>
                <w:rFonts w:ascii="Tenorite" w:hAnsi="Tenorite"/>
                <w:b/>
                <w:bCs/>
                <w:sz w:val="22"/>
              </w:rPr>
            </w:pPr>
            <w:r w:rsidRPr="00A07217">
              <w:rPr>
                <w:rFonts w:ascii="Tenorite" w:hAnsi="Tenorite"/>
                <w:b/>
                <w:bCs/>
                <w:sz w:val="22"/>
              </w:rPr>
              <w:t>Activity</w:t>
            </w:r>
          </w:p>
        </w:tc>
        <w:tc>
          <w:tcPr>
            <w:tcW w:w="7871" w:type="dxa"/>
            <w:vAlign w:val="center"/>
          </w:tcPr>
          <w:p w14:paraId="05983D24" w14:textId="77777777" w:rsidR="00A228C3" w:rsidRPr="00A07217" w:rsidRDefault="00A228C3" w:rsidP="00634D7B">
            <w:pPr>
              <w:jc w:val="center"/>
              <w:rPr>
                <w:rFonts w:ascii="Tenorite" w:hAnsi="Tenorite"/>
                <w:b/>
                <w:bCs/>
                <w:sz w:val="22"/>
              </w:rPr>
            </w:pPr>
            <w:r w:rsidRPr="00A07217">
              <w:rPr>
                <w:rFonts w:ascii="Tenorite" w:hAnsi="Tenorite"/>
                <w:b/>
                <w:bCs/>
                <w:sz w:val="22"/>
              </w:rPr>
              <w:t>Home Extension Activity</w:t>
            </w:r>
          </w:p>
        </w:tc>
      </w:tr>
      <w:tr w:rsidR="00A07217" w:rsidRPr="00A07217" w14:paraId="1A1A9740" w14:textId="77777777" w:rsidTr="00A07217">
        <w:trPr>
          <w:trHeight w:val="1376"/>
        </w:trPr>
        <w:tc>
          <w:tcPr>
            <w:tcW w:w="3415" w:type="dxa"/>
          </w:tcPr>
          <w:p w14:paraId="69C2C548" w14:textId="012125A5" w:rsidR="00A228C3" w:rsidRPr="00A07217" w:rsidRDefault="00AB31CF" w:rsidP="005E449D">
            <w:pPr>
              <w:pStyle w:val="ListParagraph"/>
              <w:numPr>
                <w:ilvl w:val="0"/>
                <w:numId w:val="1"/>
              </w:numPr>
              <w:spacing w:line="240" w:lineRule="auto"/>
              <w:ind w:left="576" w:hanging="432"/>
              <w:rPr>
                <w:rFonts w:ascii="Tenorite" w:hAnsi="Tenorite"/>
              </w:rPr>
            </w:pPr>
            <w:r w:rsidRPr="00A07217">
              <w:rPr>
                <w:rFonts w:ascii="Tenorite" w:hAnsi="Tenorite"/>
              </w:rPr>
              <w:t>Recognizes a simple AB pattern</w:t>
            </w:r>
          </w:p>
        </w:tc>
        <w:tc>
          <w:tcPr>
            <w:tcW w:w="2970" w:type="dxa"/>
          </w:tcPr>
          <w:p w14:paraId="27A46D78" w14:textId="0CD20D01" w:rsidR="00A228C3" w:rsidRPr="00A07217" w:rsidRDefault="00AB31CF" w:rsidP="005E449D">
            <w:pPr>
              <w:ind w:left="288"/>
              <w:rPr>
                <w:rFonts w:ascii="Tenorite" w:hAnsi="Tenorite"/>
                <w:sz w:val="22"/>
              </w:rPr>
            </w:pPr>
            <w:r w:rsidRPr="00A07217">
              <w:rPr>
                <w:rFonts w:ascii="Tenorite" w:hAnsi="Tenorite"/>
                <w:sz w:val="22"/>
              </w:rPr>
              <w:t xml:space="preserve">Make patterns with </w:t>
            </w:r>
            <w:r w:rsidR="00A07217" w:rsidRPr="00A07217">
              <w:rPr>
                <w:rFonts w:ascii="Tenorite" w:hAnsi="Tenorite"/>
                <w:sz w:val="22"/>
              </w:rPr>
              <w:t>fruit</w:t>
            </w:r>
            <w:r w:rsidRPr="00A07217">
              <w:rPr>
                <w:rFonts w:ascii="Tenorite" w:hAnsi="Tenorite"/>
                <w:sz w:val="22"/>
              </w:rPr>
              <w:t xml:space="preserve"> </w:t>
            </w:r>
            <w:r w:rsidR="00A07217" w:rsidRPr="00A07217">
              <w:rPr>
                <w:rFonts w:ascii="Tenorite" w:hAnsi="Tenorite"/>
                <w:sz w:val="22"/>
              </w:rPr>
              <w:t>counters</w:t>
            </w:r>
            <w:r w:rsidRPr="00A07217">
              <w:rPr>
                <w:rFonts w:ascii="Tenorite" w:hAnsi="Tenorite"/>
                <w:sz w:val="22"/>
              </w:rPr>
              <w:t>.</w:t>
            </w:r>
            <w:r w:rsidR="00A07217" w:rsidRPr="00A07217">
              <w:rPr>
                <w:rFonts w:ascii="Tenorite" w:hAnsi="Tenorite"/>
                <w:sz w:val="22"/>
              </w:rPr>
              <w:t xml:space="preserve"> </w:t>
            </w:r>
            <w:r w:rsidR="00A07217" w:rsidRPr="00A07217">
              <w:rPr>
                <w:rFonts w:ascii="Tenorite" w:hAnsi="Tenorite"/>
                <w:sz w:val="22"/>
              </w:rPr>
              <w:fldChar w:fldCharType="begin"/>
            </w:r>
            <w:r w:rsidR="00A07217" w:rsidRPr="00A07217">
              <w:rPr>
                <w:rFonts w:ascii="Tenorite" w:hAnsi="Tenorite"/>
                <w:sz w:val="22"/>
              </w:rPr>
              <w:instrText xml:space="preserve"> INCLUDEPICTURE "/var/folders/g_/r3lx84295dg004d9_9t63w780000gn/T/com.microsoft.Word/WebArchiveCopyPasteTempFiles/9k=" \* MERGEFORMATINET </w:instrText>
            </w:r>
            <w:r w:rsidR="00A07217" w:rsidRPr="00A07217">
              <w:rPr>
                <w:rFonts w:ascii="Tenorite" w:hAnsi="Tenorite"/>
                <w:sz w:val="22"/>
              </w:rPr>
              <w:fldChar w:fldCharType="separate"/>
            </w:r>
            <w:r w:rsidR="00A07217" w:rsidRPr="00A07217">
              <w:rPr>
                <w:rFonts w:ascii="Tenorite" w:hAnsi="Tenorite"/>
                <w:noProof/>
                <w:sz w:val="22"/>
              </w:rPr>
              <w:drawing>
                <wp:inline distT="0" distB="0" distL="0" distR="0" wp14:anchorId="6B1F711F" wp14:editId="2302A2B7">
                  <wp:extent cx="1219200" cy="811821"/>
                  <wp:effectExtent l="0" t="0" r="0" b="1270"/>
                  <wp:docPr id="5" name="Picture 5" descr="Preschool Fruit Theme Fun Pattern Activ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chool Fruit Theme Fun Pattern Activitie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21" cy="832943"/>
                          </a:xfrm>
                          <a:prstGeom prst="rect">
                            <a:avLst/>
                          </a:prstGeom>
                          <a:noFill/>
                          <a:ln>
                            <a:noFill/>
                          </a:ln>
                        </pic:spPr>
                      </pic:pic>
                    </a:graphicData>
                  </a:graphic>
                </wp:inline>
              </w:drawing>
            </w:r>
            <w:r w:rsidR="00A07217" w:rsidRPr="00A07217">
              <w:rPr>
                <w:rFonts w:ascii="Tenorite" w:hAnsi="Tenorite"/>
                <w:sz w:val="22"/>
              </w:rPr>
              <w:fldChar w:fldCharType="end"/>
            </w:r>
          </w:p>
          <w:p w14:paraId="76D0BE04" w14:textId="0157FD7E" w:rsidR="00A07217" w:rsidRPr="00A07217" w:rsidRDefault="00A07217" w:rsidP="005E449D">
            <w:pPr>
              <w:ind w:left="288"/>
              <w:rPr>
                <w:rFonts w:ascii="Tenorite" w:hAnsi="Tenorite"/>
                <w:sz w:val="22"/>
              </w:rPr>
            </w:pPr>
          </w:p>
        </w:tc>
        <w:tc>
          <w:tcPr>
            <w:tcW w:w="7871" w:type="dxa"/>
          </w:tcPr>
          <w:p w14:paraId="41169338" w14:textId="07DC5461" w:rsidR="00A228C3" w:rsidRPr="00A07217" w:rsidRDefault="00144DC7" w:rsidP="00634D7B">
            <w:pPr>
              <w:ind w:left="288"/>
              <w:rPr>
                <w:rFonts w:ascii="Tenorite" w:hAnsi="Tenorite"/>
                <w:sz w:val="22"/>
              </w:rPr>
            </w:pPr>
            <w:r w:rsidRPr="00A07217">
              <w:rPr>
                <w:rFonts w:ascii="Tenorite" w:hAnsi="Tenorite"/>
                <w:sz w:val="22"/>
              </w:rPr>
              <w:t>Lots of different items you have at home can be used to make patterns such as fork, spoon, fork, spoon or shoe, sock, shoe, sock.  Look around the house and get creative!</w:t>
            </w:r>
          </w:p>
        </w:tc>
      </w:tr>
      <w:tr w:rsidR="00A07217" w:rsidRPr="00A07217" w14:paraId="7D0E986F" w14:textId="77777777" w:rsidTr="00A07217">
        <w:trPr>
          <w:trHeight w:val="1584"/>
        </w:trPr>
        <w:tc>
          <w:tcPr>
            <w:tcW w:w="3415" w:type="dxa"/>
          </w:tcPr>
          <w:p w14:paraId="0E9C269B" w14:textId="77777777" w:rsidR="00193AEF" w:rsidRPr="00193AEF" w:rsidRDefault="00193AEF" w:rsidP="00193AEF">
            <w:pPr>
              <w:pStyle w:val="ListParagraph"/>
              <w:numPr>
                <w:ilvl w:val="0"/>
                <w:numId w:val="1"/>
              </w:numPr>
              <w:spacing w:line="240" w:lineRule="auto"/>
              <w:ind w:left="576" w:hanging="432"/>
              <w:rPr>
                <w:rFonts w:ascii="Tenorite" w:hAnsi="Tenorite"/>
              </w:rPr>
            </w:pPr>
            <w:r w:rsidRPr="00193AEF">
              <w:rPr>
                <w:rFonts w:ascii="Tenorite" w:hAnsi="Tenorite"/>
              </w:rPr>
              <w:t>Uses senses to explore and understand their social and physical environment</w:t>
            </w:r>
          </w:p>
          <w:p w14:paraId="1781C24E" w14:textId="77777777" w:rsidR="00193AEF" w:rsidRPr="00193AEF" w:rsidRDefault="00193AEF" w:rsidP="00193AEF">
            <w:pPr>
              <w:pStyle w:val="ListParagraph"/>
              <w:numPr>
                <w:ilvl w:val="0"/>
                <w:numId w:val="1"/>
              </w:numPr>
              <w:spacing w:line="240" w:lineRule="auto"/>
              <w:ind w:left="576" w:hanging="432"/>
              <w:rPr>
                <w:rFonts w:ascii="Tenorite" w:hAnsi="Tenorite"/>
              </w:rPr>
            </w:pPr>
            <w:r w:rsidRPr="00193AEF">
              <w:rPr>
                <w:rFonts w:ascii="Tenorite" w:hAnsi="Tenorite"/>
              </w:rPr>
              <w:t xml:space="preserve">Identifies sense organs (e.g., nose, mouth, eyes, </w:t>
            </w:r>
            <w:proofErr w:type="gramStart"/>
            <w:r w:rsidRPr="00193AEF">
              <w:rPr>
                <w:rFonts w:ascii="Tenorite" w:hAnsi="Tenorite"/>
              </w:rPr>
              <w:t>ears</w:t>
            </w:r>
            <w:proofErr w:type="gramEnd"/>
            <w:r w:rsidRPr="00193AEF">
              <w:rPr>
                <w:rFonts w:ascii="Tenorite" w:hAnsi="Tenorite"/>
              </w:rPr>
              <w:t xml:space="preserve"> and hands)</w:t>
            </w:r>
          </w:p>
          <w:p w14:paraId="092925CE" w14:textId="32C01786" w:rsidR="00A228C3" w:rsidRPr="00A07217" w:rsidRDefault="00193AEF" w:rsidP="00193AEF">
            <w:pPr>
              <w:pStyle w:val="ListParagraph"/>
              <w:numPr>
                <w:ilvl w:val="0"/>
                <w:numId w:val="1"/>
              </w:numPr>
              <w:spacing w:line="240" w:lineRule="auto"/>
              <w:ind w:left="576" w:hanging="432"/>
              <w:rPr>
                <w:rFonts w:ascii="Tenorite" w:hAnsi="Tenorite"/>
              </w:rPr>
            </w:pPr>
            <w:r w:rsidRPr="00193AEF">
              <w:rPr>
                <w:rFonts w:ascii="Tenorite" w:hAnsi="Tenorite"/>
              </w:rPr>
              <w:t>Begins to use senses to observe and experience the environment</w:t>
            </w:r>
          </w:p>
        </w:tc>
        <w:tc>
          <w:tcPr>
            <w:tcW w:w="2970" w:type="dxa"/>
          </w:tcPr>
          <w:p w14:paraId="0A9C021E" w14:textId="48F86561" w:rsidR="00A228C3" w:rsidRPr="00A07217" w:rsidRDefault="00193AEF" w:rsidP="00AF556B">
            <w:pPr>
              <w:ind w:left="288"/>
              <w:rPr>
                <w:rFonts w:ascii="Tenorite" w:hAnsi="Tenorite"/>
                <w:bCs/>
                <w:sz w:val="22"/>
              </w:rPr>
            </w:pPr>
            <w:r w:rsidRPr="00A07217">
              <w:rPr>
                <w:rFonts w:ascii="Tenorite" w:hAnsi="Tenorite"/>
                <w:noProof/>
                <w:sz w:val="22"/>
              </w:rPr>
              <w:drawing>
                <wp:inline distT="0" distB="0" distL="0" distR="0" wp14:anchorId="7C5618A5" wp14:editId="35E777E0">
                  <wp:extent cx="1274619" cy="18917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7247" cy="1925307"/>
                          </a:xfrm>
                          <a:prstGeom prst="rect">
                            <a:avLst/>
                          </a:prstGeom>
                        </pic:spPr>
                      </pic:pic>
                    </a:graphicData>
                  </a:graphic>
                </wp:inline>
              </w:drawing>
            </w:r>
          </w:p>
        </w:tc>
        <w:tc>
          <w:tcPr>
            <w:tcW w:w="7871" w:type="dxa"/>
          </w:tcPr>
          <w:p w14:paraId="1E09E7CE" w14:textId="4F165F3A" w:rsidR="00A228C3" w:rsidRPr="00A07217" w:rsidRDefault="00193AEF" w:rsidP="00634D7B">
            <w:pPr>
              <w:ind w:left="288"/>
              <w:rPr>
                <w:rFonts w:ascii="Tenorite" w:hAnsi="Tenorite"/>
                <w:sz w:val="22"/>
              </w:rPr>
            </w:pPr>
            <w:r w:rsidRPr="00A07217">
              <w:rPr>
                <w:rFonts w:ascii="Tenorite" w:hAnsi="Tenorite"/>
                <w:sz w:val="22"/>
              </w:rPr>
              <w:t>Fine motor</w:t>
            </w:r>
            <w:r w:rsidR="006C17CA" w:rsidRPr="00A07217">
              <w:rPr>
                <w:rFonts w:ascii="Tenorite" w:hAnsi="Tenorite"/>
                <w:sz w:val="22"/>
              </w:rPr>
              <w:t xml:space="preserve"> skills</w:t>
            </w:r>
            <w:r w:rsidRPr="00A07217">
              <w:rPr>
                <w:rFonts w:ascii="Tenorite" w:hAnsi="Tenorite"/>
                <w:sz w:val="22"/>
              </w:rPr>
              <w:t>, math</w:t>
            </w:r>
            <w:r w:rsidR="006C17CA" w:rsidRPr="00A07217">
              <w:rPr>
                <w:rFonts w:ascii="Tenorite" w:hAnsi="Tenorite"/>
                <w:sz w:val="22"/>
              </w:rPr>
              <w:t xml:space="preserve"> concepts</w:t>
            </w:r>
            <w:r w:rsidRPr="00A07217">
              <w:rPr>
                <w:rFonts w:ascii="Tenorite" w:hAnsi="Tenorite"/>
                <w:sz w:val="22"/>
              </w:rPr>
              <w:t xml:space="preserve">, </w:t>
            </w:r>
            <w:r w:rsidR="006C17CA" w:rsidRPr="00A07217">
              <w:rPr>
                <w:rFonts w:ascii="Tenorite" w:hAnsi="Tenorite"/>
                <w:sz w:val="22"/>
              </w:rPr>
              <w:t xml:space="preserve">and </w:t>
            </w:r>
            <w:r w:rsidRPr="00A07217">
              <w:rPr>
                <w:rFonts w:ascii="Tenorite" w:hAnsi="Tenorite"/>
                <w:sz w:val="22"/>
              </w:rPr>
              <w:t>following directions</w:t>
            </w:r>
            <w:r w:rsidR="006C17CA" w:rsidRPr="00A07217">
              <w:rPr>
                <w:rFonts w:ascii="Tenorite" w:hAnsi="Tenorite"/>
                <w:sz w:val="22"/>
              </w:rPr>
              <w:t xml:space="preserve"> are just a few areas that cooking with your kids helps to develop.  There are </w:t>
            </w:r>
            <w:r w:rsidR="006735AD" w:rsidRPr="00A07217">
              <w:rPr>
                <w:rFonts w:ascii="Tenorite" w:hAnsi="Tenorite"/>
                <w:sz w:val="22"/>
              </w:rPr>
              <w:t>toddler-safe</w:t>
            </w:r>
            <w:r w:rsidR="006C17CA" w:rsidRPr="00A07217">
              <w:rPr>
                <w:rFonts w:ascii="Tenorite" w:hAnsi="Tenorite"/>
                <w:sz w:val="22"/>
              </w:rPr>
              <w:t xml:space="preserve"> knives available</w:t>
            </w:r>
            <w:r w:rsidR="006735AD" w:rsidRPr="00A07217">
              <w:rPr>
                <w:rFonts w:ascii="Tenorite" w:hAnsi="Tenorite"/>
                <w:sz w:val="22"/>
              </w:rPr>
              <w:t xml:space="preserve"> on Amazon.  Let your child stir, measure, and pour ingredients.  Use this time to build their vocabulary by using cooking terms such as: bake, broil, sauté, chop, slice, and fry.  Studies have also shown that children are more likely to eat something new if they helped cook it. </w:t>
            </w:r>
          </w:p>
        </w:tc>
      </w:tr>
      <w:tr w:rsidR="00A07217" w:rsidRPr="00A07217" w14:paraId="0210068E" w14:textId="77777777" w:rsidTr="00A07217">
        <w:trPr>
          <w:trHeight w:val="2051"/>
        </w:trPr>
        <w:tc>
          <w:tcPr>
            <w:tcW w:w="3415" w:type="dxa"/>
          </w:tcPr>
          <w:p w14:paraId="3F045896" w14:textId="397B0619" w:rsidR="00A228C3" w:rsidRPr="00A07217" w:rsidRDefault="001F71ED" w:rsidP="001F71ED">
            <w:pPr>
              <w:pStyle w:val="ListParagraph"/>
              <w:numPr>
                <w:ilvl w:val="0"/>
                <w:numId w:val="1"/>
              </w:numPr>
              <w:ind w:left="576" w:hanging="432"/>
              <w:rPr>
                <w:rFonts w:ascii="Tenorite" w:hAnsi="Tenorite"/>
              </w:rPr>
            </w:pPr>
            <w:r w:rsidRPr="00A07217">
              <w:rPr>
                <w:rFonts w:ascii="Tenorite" w:hAnsi="Tenorite"/>
              </w:rPr>
              <w:t>Continues to engage in parallel play but also begins to play with other preferred playmates</w:t>
            </w:r>
          </w:p>
        </w:tc>
        <w:tc>
          <w:tcPr>
            <w:tcW w:w="2970" w:type="dxa"/>
          </w:tcPr>
          <w:p w14:paraId="0DF5FCFA" w14:textId="6EE1034C" w:rsidR="00A228C3" w:rsidRPr="00A07217" w:rsidRDefault="00961226" w:rsidP="00EC7206">
            <w:pPr>
              <w:ind w:left="288"/>
              <w:rPr>
                <w:rFonts w:ascii="Tenorite" w:hAnsi="Tenorite"/>
                <w:sz w:val="22"/>
              </w:rPr>
            </w:pPr>
            <w:r>
              <w:rPr>
                <w:rFonts w:ascii="Tenorite" w:hAnsi="Tenorite"/>
                <w:sz w:val="22"/>
              </w:rPr>
              <w:t xml:space="preserve">A </w:t>
            </w:r>
            <w:r w:rsidR="00EC7206" w:rsidRPr="00A07217">
              <w:rPr>
                <w:rFonts w:ascii="Tenorite" w:hAnsi="Tenorite"/>
                <w:sz w:val="22"/>
              </w:rPr>
              <w:t xml:space="preserve">sensory bin will be filled with apple pie scented oatmeal and </w:t>
            </w:r>
            <w:r>
              <w:rPr>
                <w:rFonts w:ascii="Tenorite" w:hAnsi="Tenorite"/>
                <w:sz w:val="22"/>
              </w:rPr>
              <w:t xml:space="preserve">another </w:t>
            </w:r>
            <w:r w:rsidR="00EC7206" w:rsidRPr="00A07217">
              <w:rPr>
                <w:rFonts w:ascii="Tenorite" w:hAnsi="Tenorite"/>
                <w:sz w:val="22"/>
              </w:rPr>
              <w:t xml:space="preserve">will be filled with split peas and garbanzo beans died to look like pumpkins. </w:t>
            </w:r>
          </w:p>
        </w:tc>
        <w:tc>
          <w:tcPr>
            <w:tcW w:w="7871" w:type="dxa"/>
          </w:tcPr>
          <w:p w14:paraId="30F6AB22" w14:textId="37290C3D" w:rsidR="00A228C3" w:rsidRPr="00A07217" w:rsidRDefault="00AF556B" w:rsidP="00A07217">
            <w:pPr>
              <w:ind w:left="288"/>
              <w:rPr>
                <w:rFonts w:ascii="Tenorite" w:hAnsi="Tenorite"/>
                <w:sz w:val="22"/>
              </w:rPr>
            </w:pPr>
            <w:r w:rsidRPr="00A07217">
              <w:rPr>
                <w:rFonts w:ascii="Tenorite" w:hAnsi="Tenorite"/>
                <w:sz w:val="22"/>
              </w:rPr>
              <w:t xml:space="preserve">Sensory bins are easy to make and provide great experience for your child.  Use any shallow container, a box, plastic bin, or metal baking pan.  Fill it about halfway with oatmeal.  Add a small amount of any other small objects to the bin such as, mini erases, pasta, magnetic letters, plastic </w:t>
            </w:r>
            <w:proofErr w:type="gramStart"/>
            <w:r w:rsidRPr="00A07217">
              <w:rPr>
                <w:rFonts w:ascii="Tenorite" w:hAnsi="Tenorite"/>
                <w:sz w:val="22"/>
              </w:rPr>
              <w:t>animals</w:t>
            </w:r>
            <w:proofErr w:type="gramEnd"/>
            <w:r w:rsidRPr="00A07217">
              <w:rPr>
                <w:rFonts w:ascii="Tenorite" w:hAnsi="Tenorite"/>
                <w:sz w:val="22"/>
              </w:rPr>
              <w:t xml:space="preserve"> or jewels to the containers.  Give your child some small containers, tweezer/tongs, measuring spoons and let them discover and explore. Use your imagination when setting up sensory bins, there is no right or wrong way of doing it.</w:t>
            </w:r>
          </w:p>
        </w:tc>
      </w:tr>
    </w:tbl>
    <w:p w14:paraId="7D810A8A" w14:textId="6DC53E59" w:rsidR="00A70329" w:rsidRPr="00A228C3" w:rsidRDefault="00A228C3" w:rsidP="00A228C3">
      <w:pPr>
        <w:spacing w:before="120" w:after="100" w:afterAutospacing="1"/>
        <w:rPr>
          <w:rFonts w:ascii="KG Primary Penmanship 2" w:hAnsi="KG Primary Penmanship 2"/>
          <w:sz w:val="28"/>
          <w:szCs w:val="28"/>
        </w:rPr>
      </w:pPr>
      <w:r w:rsidRPr="006946B1">
        <w:rPr>
          <w:rFonts w:ascii="KG Primary Penmanship 2" w:hAnsi="KG Primary Penmanship 2"/>
          <w:b/>
          <w:bCs/>
          <w:sz w:val="28"/>
          <w:szCs w:val="28"/>
        </w:rPr>
        <w:t>Parent Resources:</w:t>
      </w:r>
      <w:r>
        <w:rPr>
          <w:rFonts w:ascii="KG Primary Penmanship 2" w:hAnsi="KG Primary Penmanship 2"/>
          <w:sz w:val="28"/>
          <w:szCs w:val="28"/>
        </w:rPr>
        <w:t xml:space="preserve"> </w:t>
      </w:r>
      <w:r w:rsidR="00AB31CF">
        <w:rPr>
          <w:rFonts w:ascii="KG Primary Penmanship 2" w:hAnsi="KG Primary Penmanship 2"/>
          <w:sz w:val="28"/>
          <w:szCs w:val="28"/>
        </w:rPr>
        <w:t>Our focus this week is taste.</w:t>
      </w:r>
    </w:p>
    <w:sectPr w:rsidR="00A70329" w:rsidRPr="00A228C3" w:rsidSect="00A228C3">
      <w:headerReference w:type="default" r:id="rId10"/>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3404" w14:textId="77777777" w:rsidR="00F146DD" w:rsidRDefault="00F146DD" w:rsidP="00A228C3">
      <w:r>
        <w:separator/>
      </w:r>
    </w:p>
  </w:endnote>
  <w:endnote w:type="continuationSeparator" w:id="0">
    <w:p w14:paraId="3F8D0717" w14:textId="77777777" w:rsidR="00F146DD" w:rsidRDefault="00F146DD"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enorite">
    <w:panose1 w:val="00000500000000000000"/>
    <w:charset w:val="00"/>
    <w:family w:val="auto"/>
    <w:pitch w:val="variable"/>
    <w:sig w:usb0="8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1A7D5" w14:textId="77777777" w:rsidR="00F146DD" w:rsidRDefault="00F146DD" w:rsidP="00A228C3">
      <w:r>
        <w:separator/>
      </w:r>
    </w:p>
  </w:footnote>
  <w:footnote w:type="continuationSeparator" w:id="0">
    <w:p w14:paraId="3A887725" w14:textId="77777777" w:rsidR="00F146DD" w:rsidRDefault="00F146DD"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20B99EC2"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19286A">
      <w:rPr>
        <w:rFonts w:ascii="KG Primary Penmanship 2" w:hAnsi="KG Primary Penmanship 2"/>
        <w:sz w:val="32"/>
        <w:szCs w:val="32"/>
      </w:rPr>
      <w:t>I</w:t>
    </w:r>
    <w:r w:rsidR="00961226">
      <w:rPr>
        <w:rFonts w:ascii="KG Primary Penmanship 2" w:hAnsi="KG Primary Penmanship 2"/>
        <w:sz w:val="32"/>
        <w:szCs w:val="32"/>
      </w:rPr>
      <w:t xml:space="preserve"> – Miss Sally</w:t>
    </w:r>
    <w:r w:rsidRPr="00A228C3">
      <w:rPr>
        <w:rFonts w:ascii="KG Primary Penmanship 2" w:hAnsi="KG Primary Penmanship 2"/>
        <w:sz w:val="32"/>
        <w:szCs w:val="32"/>
      </w:rPr>
      <w:ptab w:relativeTo="margin" w:alignment="center" w:leader="none"/>
    </w:r>
    <w:r w:rsidR="00961226">
      <w:rPr>
        <w:rFonts w:ascii="KG Primary Penmanship 2" w:hAnsi="KG Primary Penmanship 2"/>
        <w:sz w:val="32"/>
        <w:szCs w:val="32"/>
      </w:rPr>
      <w:t>Senses</w:t>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5E449D">
      <w:rPr>
        <w:rFonts w:ascii="KG Primary Penmanship 2" w:hAnsi="KG Primary Penmanship 2"/>
        <w:sz w:val="32"/>
        <w:szCs w:val="32"/>
      </w:rPr>
      <w:t xml:space="preserve">October </w:t>
    </w:r>
    <w:r w:rsidR="0099105E">
      <w:rPr>
        <w:rFonts w:ascii="KG Primary Penmanship 2" w:hAnsi="KG Primary Penmanship 2"/>
        <w:sz w:val="32"/>
        <w:szCs w:val="32"/>
      </w:rPr>
      <w:t>30</w:t>
    </w:r>
    <w:r w:rsidR="00961226">
      <w:rPr>
        <w:rFonts w:ascii="KG Primary Penmanship 2" w:hAnsi="KG Primary Penmanship 2"/>
        <w:sz w:val="32"/>
        <w:szCs w:val="32"/>
      </w:rPr>
      <w:t>,</w:t>
    </w:r>
    <w:r w:rsidRPr="00A228C3">
      <w:rPr>
        <w:rFonts w:ascii="KG Primary Penmanship 2" w:hAnsi="KG Primary Penmanship 2"/>
        <w:sz w:val="32"/>
        <w:szCs w:val="32"/>
      </w:rPr>
      <w:t xml:space="preserve"> 202</w:t>
    </w:r>
    <w:r w:rsidR="00961226">
      <w:rPr>
        <w:rFonts w:ascii="KG Primary Penmanship 2" w:hAnsi="KG Primary Penmanship 2"/>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989943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12660D"/>
    <w:rsid w:val="00144DC7"/>
    <w:rsid w:val="0019286A"/>
    <w:rsid w:val="00193AEF"/>
    <w:rsid w:val="0019738E"/>
    <w:rsid w:val="001A4A47"/>
    <w:rsid w:val="001E5BD5"/>
    <w:rsid w:val="001F71ED"/>
    <w:rsid w:val="003216D4"/>
    <w:rsid w:val="00332409"/>
    <w:rsid w:val="003410B5"/>
    <w:rsid w:val="004252A2"/>
    <w:rsid w:val="005E449D"/>
    <w:rsid w:val="006735AD"/>
    <w:rsid w:val="006A34FF"/>
    <w:rsid w:val="006C17CA"/>
    <w:rsid w:val="006E174C"/>
    <w:rsid w:val="007D5FD4"/>
    <w:rsid w:val="008265E5"/>
    <w:rsid w:val="00961226"/>
    <w:rsid w:val="0099105E"/>
    <w:rsid w:val="009D73A4"/>
    <w:rsid w:val="00A07217"/>
    <w:rsid w:val="00A228C3"/>
    <w:rsid w:val="00A70329"/>
    <w:rsid w:val="00AB31CF"/>
    <w:rsid w:val="00AB389D"/>
    <w:rsid w:val="00AF145A"/>
    <w:rsid w:val="00AF556B"/>
    <w:rsid w:val="00B452C5"/>
    <w:rsid w:val="00B72836"/>
    <w:rsid w:val="00C12497"/>
    <w:rsid w:val="00CA13CE"/>
    <w:rsid w:val="00CF0629"/>
    <w:rsid w:val="00D46211"/>
    <w:rsid w:val="00E539A3"/>
    <w:rsid w:val="00EC7206"/>
    <w:rsid w:val="00F1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2</cp:revision>
  <dcterms:created xsi:type="dcterms:W3CDTF">2023-09-04T18:05:00Z</dcterms:created>
  <dcterms:modified xsi:type="dcterms:W3CDTF">2023-09-04T18:05:00Z</dcterms:modified>
</cp:coreProperties>
</file>