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2256C34A">
            <wp:simplePos x="0" y="0"/>
            <wp:positionH relativeFrom="margin">
              <wp:posOffset>3697605</wp:posOffset>
            </wp:positionH>
            <wp:positionV relativeFrom="margin">
              <wp:posOffset>-178054</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0168029F" w14:textId="77777777" w:rsidR="00A228C3" w:rsidRPr="00387241" w:rsidRDefault="00A228C3" w:rsidP="001650D9">
      <w:pPr>
        <w:jc w:val="center"/>
        <w:rPr>
          <w:rFonts w:ascii="Levenim MT" w:hAnsi="Levenim MT" w:cs="Levenim MT"/>
          <w:b/>
          <w:bCs/>
          <w:sz w:val="36"/>
          <w:szCs w:val="36"/>
        </w:rPr>
      </w:pPr>
      <w:r w:rsidRPr="00387241">
        <w:rPr>
          <w:rFonts w:ascii="Levenim MT" w:hAnsi="Levenim MT" w:cs="Levenim MT" w:hint="cs"/>
          <w:b/>
          <w:bCs/>
          <w:sz w:val="36"/>
          <w:szCs w:val="36"/>
        </w:rPr>
        <w:t>Peek at Our Week</w:t>
      </w:r>
    </w:p>
    <w:tbl>
      <w:tblPr>
        <w:tblStyle w:val="TableGrid"/>
        <w:tblW w:w="14256" w:type="dxa"/>
        <w:tblLook w:val="04A0" w:firstRow="1" w:lastRow="0" w:firstColumn="1" w:lastColumn="0" w:noHBand="0" w:noVBand="1"/>
      </w:tblPr>
      <w:tblGrid>
        <w:gridCol w:w="5575"/>
        <w:gridCol w:w="4050"/>
        <w:gridCol w:w="4631"/>
      </w:tblGrid>
      <w:tr w:rsidR="00A228C3" w:rsidRPr="001650D9" w14:paraId="3C6E3963" w14:textId="77777777" w:rsidTr="001650D9">
        <w:trPr>
          <w:trHeight w:val="647"/>
        </w:trPr>
        <w:tc>
          <w:tcPr>
            <w:tcW w:w="5575" w:type="dxa"/>
            <w:vAlign w:val="center"/>
          </w:tcPr>
          <w:p w14:paraId="0E394E5A"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Standard Focus</w:t>
            </w:r>
          </w:p>
        </w:tc>
        <w:tc>
          <w:tcPr>
            <w:tcW w:w="4050" w:type="dxa"/>
            <w:vAlign w:val="center"/>
          </w:tcPr>
          <w:p w14:paraId="477F9C33"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Activity</w:t>
            </w:r>
          </w:p>
        </w:tc>
        <w:tc>
          <w:tcPr>
            <w:tcW w:w="4631" w:type="dxa"/>
            <w:vAlign w:val="center"/>
          </w:tcPr>
          <w:p w14:paraId="05983D24" w14:textId="77777777" w:rsidR="00A228C3" w:rsidRPr="001650D9" w:rsidRDefault="00A228C3" w:rsidP="00634D7B">
            <w:pPr>
              <w:jc w:val="center"/>
              <w:rPr>
                <w:rFonts w:ascii="Levenim MT" w:hAnsi="Levenim MT" w:cs="Levenim MT"/>
                <w:b/>
                <w:bCs/>
                <w:sz w:val="20"/>
                <w:szCs w:val="20"/>
              </w:rPr>
            </w:pPr>
            <w:r w:rsidRPr="001650D9">
              <w:rPr>
                <w:rFonts w:ascii="Levenim MT" w:hAnsi="Levenim MT" w:cs="Levenim MT" w:hint="cs"/>
                <w:b/>
                <w:bCs/>
                <w:sz w:val="20"/>
                <w:szCs w:val="20"/>
              </w:rPr>
              <w:t>Home Extension Activity</w:t>
            </w:r>
          </w:p>
        </w:tc>
      </w:tr>
      <w:tr w:rsidR="00A228C3" w:rsidRPr="001650D9" w14:paraId="1A1A9740" w14:textId="77777777" w:rsidTr="001650D9">
        <w:trPr>
          <w:trHeight w:val="2726"/>
        </w:trPr>
        <w:tc>
          <w:tcPr>
            <w:tcW w:w="5575" w:type="dxa"/>
          </w:tcPr>
          <w:p w14:paraId="69C2C548" w14:textId="623E5A57" w:rsidR="00FD1BB4" w:rsidRPr="001650D9" w:rsidRDefault="00CC26AD" w:rsidP="00CC26AD">
            <w:pPr>
              <w:pStyle w:val="ListParagraph"/>
              <w:numPr>
                <w:ilvl w:val="0"/>
                <w:numId w:val="1"/>
              </w:numPr>
              <w:spacing w:line="240" w:lineRule="auto"/>
              <w:ind w:left="576" w:hanging="432"/>
              <w:rPr>
                <w:rFonts w:ascii="Levenim MT" w:hAnsi="Levenim MT" w:cs="Levenim MT"/>
                <w:sz w:val="20"/>
                <w:szCs w:val="20"/>
              </w:rPr>
            </w:pPr>
            <w:r w:rsidRPr="001650D9">
              <w:rPr>
                <w:rFonts w:ascii="Levenim MT" w:hAnsi="Levenim MT" w:cs="Levenim MT" w:hint="cs"/>
                <w:sz w:val="20"/>
                <w:szCs w:val="20"/>
              </w:rPr>
              <w:t xml:space="preserve">Responds to and expresses opinions and feelings about own art form as well as a variety of artistic expressions of others </w:t>
            </w:r>
          </w:p>
        </w:tc>
        <w:tc>
          <w:tcPr>
            <w:tcW w:w="4050" w:type="dxa"/>
          </w:tcPr>
          <w:p w14:paraId="3E7D7F15" w14:textId="54254530" w:rsidR="00CC26AD" w:rsidRPr="001650D9" w:rsidRDefault="00BF5C07" w:rsidP="00CC26AD">
            <w:pPr>
              <w:ind w:left="288"/>
              <w:rPr>
                <w:rFonts w:ascii="Levenim MT" w:hAnsi="Levenim MT" w:cs="Levenim MT"/>
                <w:sz w:val="20"/>
                <w:szCs w:val="20"/>
              </w:rPr>
            </w:pPr>
            <w:r w:rsidRPr="001650D9">
              <w:rPr>
                <w:rFonts w:ascii="Levenim MT" w:hAnsi="Levenim MT" w:cs="Levenim MT" w:hint="cs"/>
                <w:noProof/>
                <w:sz w:val="20"/>
                <w:szCs w:val="20"/>
              </w:rPr>
              <w:drawing>
                <wp:anchor distT="0" distB="0" distL="114300" distR="114300" simplePos="0" relativeHeight="251660288" behindDoc="0" locked="0" layoutInCell="1" allowOverlap="1" wp14:anchorId="3D13C67E" wp14:editId="6999982A">
                  <wp:simplePos x="0" y="0"/>
                  <wp:positionH relativeFrom="column">
                    <wp:posOffset>183515</wp:posOffset>
                  </wp:positionH>
                  <wp:positionV relativeFrom="paragraph">
                    <wp:posOffset>162560</wp:posOffset>
                  </wp:positionV>
                  <wp:extent cx="995045" cy="1294130"/>
                  <wp:effectExtent l="0" t="0" r="0" b="1270"/>
                  <wp:wrapSquare wrapText="bothSides"/>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95045" cy="1294130"/>
                          </a:xfrm>
                          <a:prstGeom prst="rect">
                            <a:avLst/>
                          </a:prstGeom>
                        </pic:spPr>
                      </pic:pic>
                    </a:graphicData>
                  </a:graphic>
                  <wp14:sizeRelH relativeFrom="page">
                    <wp14:pctWidth>0</wp14:pctWidth>
                  </wp14:sizeRelH>
                  <wp14:sizeRelV relativeFrom="page">
                    <wp14:pctHeight>0</wp14:pctHeight>
                  </wp14:sizeRelV>
                </wp:anchor>
              </w:drawing>
            </w:r>
            <w:r w:rsidRPr="001650D9">
              <w:rPr>
                <w:rFonts w:ascii="Levenim MT" w:hAnsi="Levenim MT" w:cs="Levenim MT" w:hint="cs"/>
                <w:sz w:val="20"/>
                <w:szCs w:val="20"/>
              </w:rPr>
              <w:t>Van Gogh’s Sunflowers</w:t>
            </w:r>
          </w:p>
          <w:p w14:paraId="41325872" w14:textId="54F19D1D" w:rsidR="00A228C3" w:rsidRPr="001650D9" w:rsidRDefault="00A228C3" w:rsidP="00F7312D">
            <w:pPr>
              <w:ind w:left="288"/>
              <w:rPr>
                <w:rFonts w:ascii="Levenim MT" w:hAnsi="Levenim MT" w:cs="Levenim MT"/>
                <w:sz w:val="20"/>
                <w:szCs w:val="20"/>
              </w:rPr>
            </w:pPr>
          </w:p>
          <w:p w14:paraId="76D0BE04" w14:textId="0B279BB3" w:rsidR="00BF5C07" w:rsidRPr="001650D9" w:rsidRDefault="00BF5C07" w:rsidP="00F7312D">
            <w:pPr>
              <w:ind w:left="288"/>
              <w:rPr>
                <w:rFonts w:ascii="Levenim MT" w:hAnsi="Levenim MT" w:cs="Levenim MT"/>
                <w:sz w:val="20"/>
                <w:szCs w:val="20"/>
              </w:rPr>
            </w:pPr>
            <w:r w:rsidRPr="001650D9">
              <w:rPr>
                <w:rFonts w:ascii="Levenim MT" w:hAnsi="Levenim MT" w:cs="Levenim MT" w:hint="cs"/>
                <w:sz w:val="20"/>
                <w:szCs w:val="20"/>
              </w:rPr>
              <w:t>The children will be using flowers as stamps to recreate this famous painting.</w:t>
            </w:r>
          </w:p>
        </w:tc>
        <w:tc>
          <w:tcPr>
            <w:tcW w:w="4631" w:type="dxa"/>
          </w:tcPr>
          <w:p w14:paraId="41169338" w14:textId="3C85D32C" w:rsidR="00CC26AD" w:rsidRPr="001650D9" w:rsidRDefault="00BF5C07" w:rsidP="00634D7B">
            <w:pPr>
              <w:ind w:left="288"/>
              <w:rPr>
                <w:rFonts w:ascii="Levenim MT" w:hAnsi="Levenim MT" w:cs="Levenim MT"/>
                <w:sz w:val="20"/>
                <w:szCs w:val="20"/>
              </w:rPr>
            </w:pPr>
            <w:r w:rsidRPr="001650D9">
              <w:rPr>
                <w:rFonts w:ascii="Levenim MT" w:hAnsi="Levenim MT" w:cs="Levenim MT" w:hint="cs"/>
                <w:sz w:val="20"/>
                <w:szCs w:val="20"/>
              </w:rPr>
              <w:t>Take a trip to a floris</w:t>
            </w:r>
            <w:r w:rsidR="00ED2CA0" w:rsidRPr="001650D9">
              <w:rPr>
                <w:rFonts w:ascii="Levenim MT" w:hAnsi="Levenim MT" w:cs="Levenim MT" w:hint="cs"/>
                <w:sz w:val="20"/>
                <w:szCs w:val="20"/>
              </w:rPr>
              <w:t>t or floral department of the grocery store,</w:t>
            </w:r>
            <w:r w:rsidRPr="001650D9">
              <w:rPr>
                <w:rFonts w:ascii="Levenim MT" w:hAnsi="Levenim MT" w:cs="Levenim MT" w:hint="cs"/>
                <w:sz w:val="20"/>
                <w:szCs w:val="20"/>
              </w:rPr>
              <w:t xml:space="preserve"> </w:t>
            </w:r>
            <w:r w:rsidR="00ED2CA0" w:rsidRPr="001650D9">
              <w:rPr>
                <w:rFonts w:ascii="Levenim MT" w:hAnsi="Levenim MT" w:cs="Levenim MT" w:hint="cs"/>
                <w:sz w:val="20"/>
                <w:szCs w:val="20"/>
              </w:rPr>
              <w:t xml:space="preserve">Hobby Lobby or even Dollar Tree and </w:t>
            </w:r>
            <w:r w:rsidRPr="001650D9">
              <w:rPr>
                <w:rFonts w:ascii="Levenim MT" w:hAnsi="Levenim MT" w:cs="Levenim MT" w:hint="cs"/>
                <w:sz w:val="20"/>
                <w:szCs w:val="20"/>
              </w:rPr>
              <w:t xml:space="preserve">look at all the colors, textures and shapes of the flowers.  Maybe allow your child to buy one of their favorite flowers to bring home. </w:t>
            </w:r>
          </w:p>
        </w:tc>
      </w:tr>
      <w:tr w:rsidR="00A228C3" w:rsidRPr="001650D9" w14:paraId="7D0E986F" w14:textId="77777777" w:rsidTr="001650D9">
        <w:trPr>
          <w:trHeight w:val="1584"/>
        </w:trPr>
        <w:tc>
          <w:tcPr>
            <w:tcW w:w="5575" w:type="dxa"/>
          </w:tcPr>
          <w:p w14:paraId="473D2763" w14:textId="77777777" w:rsidR="001650D9" w:rsidRPr="001650D9" w:rsidRDefault="001650D9" w:rsidP="001650D9">
            <w:pPr>
              <w:pStyle w:val="ListParagraph"/>
              <w:numPr>
                <w:ilvl w:val="0"/>
                <w:numId w:val="1"/>
              </w:numPr>
              <w:ind w:left="576" w:hanging="432"/>
              <w:rPr>
                <w:rFonts w:ascii="Levenim MT" w:hAnsi="Levenim MT" w:cs="Levenim MT"/>
                <w:sz w:val="20"/>
                <w:szCs w:val="20"/>
              </w:rPr>
            </w:pPr>
            <w:r w:rsidRPr="001650D9">
              <w:rPr>
                <w:rFonts w:ascii="Levenim MT" w:hAnsi="Levenim MT" w:cs="Levenim MT"/>
                <w:sz w:val="20"/>
                <w:szCs w:val="20"/>
              </w:rPr>
              <w:t>Increasingly coordinates hand and eye movements to perform a variety of actions with increasing precision</w:t>
            </w:r>
          </w:p>
          <w:p w14:paraId="092925CE" w14:textId="1831E52C" w:rsidR="00A228C3" w:rsidRPr="001650D9" w:rsidRDefault="001650D9" w:rsidP="001650D9">
            <w:pPr>
              <w:pStyle w:val="ListParagraph"/>
              <w:numPr>
                <w:ilvl w:val="0"/>
                <w:numId w:val="1"/>
              </w:numPr>
              <w:ind w:left="576" w:hanging="432"/>
              <w:rPr>
                <w:rFonts w:ascii="Levenim MT" w:hAnsi="Levenim MT" w:cs="Levenim MT"/>
                <w:sz w:val="20"/>
                <w:szCs w:val="20"/>
              </w:rPr>
            </w:pPr>
            <w:r w:rsidRPr="001650D9">
              <w:rPr>
                <w:rFonts w:ascii="Levenim MT" w:hAnsi="Levenim MT" w:cs="Levenim MT"/>
                <w:sz w:val="20"/>
                <w:szCs w:val="20"/>
              </w:rPr>
              <w:t>Uses hand-eye coordination to manipulate objects and materials (e.g., completing large-piece puzzles or threading beads with large holes, begins to use scissors)</w:t>
            </w:r>
          </w:p>
        </w:tc>
        <w:tc>
          <w:tcPr>
            <w:tcW w:w="4050" w:type="dxa"/>
          </w:tcPr>
          <w:p w14:paraId="0A9C021E" w14:textId="75EBBECA" w:rsidR="00A228C3" w:rsidRPr="001650D9" w:rsidRDefault="001650D9" w:rsidP="00387241">
            <w:pPr>
              <w:ind w:left="288"/>
              <w:rPr>
                <w:rFonts w:ascii="Levenim MT" w:hAnsi="Levenim MT" w:cs="Levenim MT"/>
                <w:sz w:val="20"/>
                <w:szCs w:val="20"/>
              </w:rPr>
            </w:pPr>
            <w:r w:rsidRPr="001650D9">
              <w:rPr>
                <w:rFonts w:ascii="Levenim MT" w:hAnsi="Levenim MT" w:cs="Levenim MT"/>
                <w:sz w:val="20"/>
                <w:szCs w:val="20"/>
              </w:rPr>
              <w:t>Wooden food will be replaced by colored pompoms to promote the use of imagination and descriptive language when pretending to cook. Small containers with different closures will be added to strengthen hand muscles and give an opportunity to practice opening lunch containers.</w:t>
            </w:r>
          </w:p>
        </w:tc>
        <w:tc>
          <w:tcPr>
            <w:tcW w:w="4631" w:type="dxa"/>
          </w:tcPr>
          <w:p w14:paraId="1E09E7CE" w14:textId="32D0D04F" w:rsidR="00A228C3" w:rsidRPr="001650D9" w:rsidRDefault="001650D9" w:rsidP="00634D7B">
            <w:pPr>
              <w:ind w:left="288"/>
              <w:rPr>
                <w:rFonts w:ascii="Levenim MT" w:hAnsi="Levenim MT" w:cs="Levenim MT"/>
                <w:sz w:val="20"/>
                <w:szCs w:val="20"/>
              </w:rPr>
            </w:pPr>
            <w:r w:rsidRPr="001650D9">
              <w:rPr>
                <w:rFonts w:ascii="Levenim MT" w:hAnsi="Levenim MT" w:cs="Levenim MT"/>
                <w:sz w:val="20"/>
                <w:szCs w:val="20"/>
              </w:rPr>
              <w:t xml:space="preserve">It is easier and neater to teach your child how to open and close containers when they are empty.  </w:t>
            </w:r>
            <w:r w:rsidR="00387241" w:rsidRPr="001650D9">
              <w:rPr>
                <w:rFonts w:ascii="Levenim MT" w:hAnsi="Levenim MT" w:cs="Levenim MT"/>
                <w:sz w:val="20"/>
                <w:szCs w:val="20"/>
              </w:rPr>
              <w:t>So,</w:t>
            </w:r>
            <w:r w:rsidRPr="001650D9">
              <w:rPr>
                <w:rFonts w:ascii="Levenim MT" w:hAnsi="Levenim MT" w:cs="Levenim MT"/>
                <w:sz w:val="20"/>
                <w:szCs w:val="20"/>
              </w:rPr>
              <w:t xml:space="preserve"> if your child enjoys pretending to cook, give them a few of the container</w:t>
            </w:r>
            <w:r w:rsidR="00B64E88">
              <w:rPr>
                <w:rFonts w:ascii="Levenim MT" w:hAnsi="Levenim MT" w:cs="Levenim MT"/>
                <w:sz w:val="20"/>
                <w:szCs w:val="20"/>
              </w:rPr>
              <w:t xml:space="preserve">s </w:t>
            </w:r>
            <w:r w:rsidRPr="001650D9">
              <w:rPr>
                <w:rFonts w:ascii="Levenim MT" w:hAnsi="Levenim MT" w:cs="Levenim MT"/>
                <w:sz w:val="20"/>
                <w:szCs w:val="20"/>
              </w:rPr>
              <w:t>you use to pack their lunch and some pompom or dry pasta and let them cook up a storm.</w:t>
            </w:r>
          </w:p>
        </w:tc>
      </w:tr>
      <w:tr w:rsidR="00A228C3" w:rsidRPr="001650D9" w14:paraId="0210068E" w14:textId="77777777" w:rsidTr="001650D9">
        <w:trPr>
          <w:trHeight w:val="1584"/>
        </w:trPr>
        <w:tc>
          <w:tcPr>
            <w:tcW w:w="5575" w:type="dxa"/>
          </w:tcPr>
          <w:p w14:paraId="3A529BC5" w14:textId="77777777" w:rsidR="00EB578E" w:rsidRPr="00EB578E" w:rsidRDefault="00EB578E" w:rsidP="00EB578E">
            <w:pPr>
              <w:pStyle w:val="ListParagraph"/>
              <w:numPr>
                <w:ilvl w:val="0"/>
                <w:numId w:val="1"/>
              </w:numPr>
              <w:ind w:left="576" w:hanging="432"/>
              <w:rPr>
                <w:rFonts w:ascii="Levenim MT" w:hAnsi="Levenim MT" w:cs="Levenim MT"/>
                <w:sz w:val="20"/>
                <w:szCs w:val="20"/>
              </w:rPr>
            </w:pPr>
            <w:r w:rsidRPr="00EB578E">
              <w:rPr>
                <w:rFonts w:ascii="Levenim MT" w:hAnsi="Levenim MT" w:cs="Levenim MT"/>
                <w:sz w:val="20"/>
                <w:szCs w:val="20"/>
              </w:rPr>
              <w:t>Increasingly coordinates hand and eye movements to perform a variety of actions with increasing precision</w:t>
            </w:r>
          </w:p>
          <w:p w14:paraId="3F045896" w14:textId="170CB899" w:rsidR="00A228C3" w:rsidRPr="00EB578E" w:rsidRDefault="00EB578E" w:rsidP="00EB578E">
            <w:pPr>
              <w:pStyle w:val="ListParagraph"/>
              <w:numPr>
                <w:ilvl w:val="0"/>
                <w:numId w:val="1"/>
              </w:numPr>
              <w:ind w:left="576" w:hanging="432"/>
              <w:rPr>
                <w:rFonts w:ascii="Levenim MT" w:hAnsi="Levenim MT" w:cs="Levenim MT"/>
                <w:sz w:val="20"/>
                <w:szCs w:val="20"/>
              </w:rPr>
            </w:pPr>
            <w:r w:rsidRPr="00EB578E">
              <w:rPr>
                <w:rFonts w:ascii="Levenim MT" w:hAnsi="Levenim MT" w:cs="Levenim MT"/>
                <w:sz w:val="20"/>
                <w:szCs w:val="20"/>
              </w:rPr>
              <w:t>Sustains attention for brief periods and finds help when needed</w:t>
            </w:r>
          </w:p>
        </w:tc>
        <w:tc>
          <w:tcPr>
            <w:tcW w:w="4050" w:type="dxa"/>
          </w:tcPr>
          <w:p w14:paraId="0DF5FCFA" w14:textId="5C37564D" w:rsidR="00A228C3" w:rsidRPr="001650D9" w:rsidRDefault="00EB578E" w:rsidP="00F7312D">
            <w:pPr>
              <w:ind w:left="288"/>
              <w:rPr>
                <w:rFonts w:ascii="Levenim MT" w:hAnsi="Levenim MT" w:cs="Levenim MT"/>
                <w:sz w:val="20"/>
                <w:szCs w:val="20"/>
              </w:rPr>
            </w:pPr>
            <w:r>
              <w:rPr>
                <w:rFonts w:ascii="Levenim MT" w:hAnsi="Levenim MT" w:cs="Levenim MT"/>
                <w:bCs/>
                <w:sz w:val="20"/>
                <w:szCs w:val="20"/>
              </w:rPr>
              <w:t>Rainbow colored ribbons sensory bin with beads and tubes</w:t>
            </w:r>
            <w:r w:rsidR="00F7312D" w:rsidRPr="001650D9">
              <w:rPr>
                <w:rFonts w:ascii="Levenim MT" w:hAnsi="Levenim MT" w:cs="Levenim MT" w:hint="cs"/>
                <w:bCs/>
                <w:sz w:val="20"/>
                <w:szCs w:val="20"/>
              </w:rPr>
              <w:t>.</w:t>
            </w:r>
          </w:p>
        </w:tc>
        <w:tc>
          <w:tcPr>
            <w:tcW w:w="4631" w:type="dxa"/>
          </w:tcPr>
          <w:p w14:paraId="30F6AB22" w14:textId="731FBA93" w:rsidR="00A228C3" w:rsidRPr="001650D9" w:rsidRDefault="00EB578E" w:rsidP="00634D7B">
            <w:pPr>
              <w:ind w:left="288"/>
              <w:rPr>
                <w:rFonts w:ascii="Levenim MT" w:hAnsi="Levenim MT" w:cs="Levenim MT"/>
                <w:sz w:val="20"/>
                <w:szCs w:val="20"/>
              </w:rPr>
            </w:pPr>
            <w:r>
              <w:rPr>
                <w:rFonts w:ascii="Levenim MT" w:hAnsi="Levenim MT" w:cs="Levenim MT"/>
                <w:sz w:val="20"/>
                <w:szCs w:val="20"/>
              </w:rPr>
              <w:t>Assembling a sensory bin can be easy.  Just gather some small objects, such as pasta, rice, pompoms, etc. next add plastic spoons, cups, small lunch containers, cars, people, and animals. Then sit back and watch them explore!</w:t>
            </w:r>
          </w:p>
        </w:tc>
      </w:tr>
    </w:tbl>
    <w:p w14:paraId="7D810A8A" w14:textId="3DB1959D" w:rsidR="001D376D" w:rsidRPr="00B64E88" w:rsidRDefault="00A228C3" w:rsidP="00A228C3">
      <w:pPr>
        <w:spacing w:before="120" w:after="100" w:afterAutospacing="1"/>
        <w:rPr>
          <w:rFonts w:ascii="Levenim MT" w:hAnsi="Levenim MT" w:cs="Levenim MT"/>
          <w:sz w:val="28"/>
          <w:szCs w:val="28"/>
        </w:rPr>
      </w:pPr>
      <w:r w:rsidRPr="00B64E88">
        <w:rPr>
          <w:rFonts w:ascii="Levenim MT" w:hAnsi="Levenim MT" w:cs="Levenim MT" w:hint="cs"/>
          <w:b/>
          <w:bCs/>
          <w:sz w:val="28"/>
          <w:szCs w:val="28"/>
        </w:rPr>
        <w:t>Parent Resources:</w:t>
      </w:r>
      <w:r w:rsidRPr="00B64E88">
        <w:rPr>
          <w:rFonts w:ascii="Levenim MT" w:hAnsi="Levenim MT" w:cs="Levenim MT" w:hint="cs"/>
          <w:sz w:val="28"/>
          <w:szCs w:val="28"/>
        </w:rPr>
        <w:t xml:space="preserve"> </w:t>
      </w:r>
      <w:r w:rsidR="00C548B0" w:rsidRPr="00B64E88">
        <w:rPr>
          <w:rFonts w:ascii="Levenim MT" w:hAnsi="Levenim MT" w:cs="Levenim MT" w:hint="cs"/>
          <w:sz w:val="28"/>
          <w:szCs w:val="28"/>
        </w:rPr>
        <w:t>The color of the week is yellow.</w:t>
      </w:r>
    </w:p>
    <w:sectPr w:rsidR="001D376D" w:rsidRPr="00B64E88"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D77C" w14:textId="77777777" w:rsidR="003B34F6" w:rsidRDefault="003B34F6" w:rsidP="00A228C3">
      <w:r>
        <w:separator/>
      </w:r>
    </w:p>
  </w:endnote>
  <w:endnote w:type="continuationSeparator" w:id="0">
    <w:p w14:paraId="7C18B846" w14:textId="77777777" w:rsidR="003B34F6" w:rsidRDefault="003B34F6"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53CA" w14:textId="77777777" w:rsidR="003B34F6" w:rsidRDefault="003B34F6" w:rsidP="00A228C3">
      <w:r>
        <w:separator/>
      </w:r>
    </w:p>
  </w:footnote>
  <w:footnote w:type="continuationSeparator" w:id="0">
    <w:p w14:paraId="568B6A1A" w14:textId="77777777" w:rsidR="003B34F6" w:rsidRDefault="003B34F6"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D22B74D" w:rsidR="00A228C3" w:rsidRPr="00C548B0" w:rsidRDefault="00A228C3">
    <w:pPr>
      <w:pStyle w:val="Header"/>
      <w:rPr>
        <w:rFonts w:ascii="Levenim MT" w:hAnsi="Levenim MT" w:cs="Levenim MT"/>
        <w:sz w:val="21"/>
        <w:szCs w:val="21"/>
      </w:rPr>
    </w:pPr>
    <w:r w:rsidRPr="00C548B0">
      <w:rPr>
        <w:rFonts w:ascii="Levenim MT" w:hAnsi="Levenim MT" w:cs="Levenim MT" w:hint="cs"/>
        <w:sz w:val="21"/>
        <w:szCs w:val="21"/>
      </w:rPr>
      <w:t xml:space="preserve">Preschool </w:t>
    </w:r>
    <w:r w:rsidR="00C548B0" w:rsidRPr="00C548B0">
      <w:rPr>
        <w:rFonts w:ascii="Levenim MT" w:hAnsi="Levenim MT" w:cs="Levenim MT" w:hint="cs"/>
        <w:sz w:val="21"/>
        <w:szCs w:val="21"/>
      </w:rPr>
      <w:t>1</w:t>
    </w:r>
    <w:r w:rsidRPr="00C548B0">
      <w:rPr>
        <w:rFonts w:ascii="Levenim MT" w:hAnsi="Levenim MT" w:cs="Levenim MT" w:hint="cs"/>
        <w:sz w:val="21"/>
        <w:szCs w:val="21"/>
      </w:rPr>
      <w:ptab w:relativeTo="margin" w:alignment="center" w:leader="none"/>
    </w:r>
    <w:r w:rsidRPr="00C548B0">
      <w:rPr>
        <w:rFonts w:ascii="Levenim MT" w:hAnsi="Levenim MT" w:cs="Levenim MT" w:hint="cs"/>
        <w:sz w:val="21"/>
        <w:szCs w:val="21"/>
      </w:rPr>
      <w:ptab w:relativeTo="margin" w:alignment="right" w:leader="none"/>
    </w:r>
    <w:r w:rsidRPr="00C548B0">
      <w:rPr>
        <w:rFonts w:ascii="Levenim MT" w:hAnsi="Levenim MT" w:cs="Levenim MT" w:hint="cs"/>
        <w:sz w:val="21"/>
        <w:szCs w:val="21"/>
      </w:rPr>
      <w:t xml:space="preserve">Week of </w:t>
    </w:r>
    <w:r w:rsidR="0058443C" w:rsidRPr="00C548B0">
      <w:rPr>
        <w:rFonts w:ascii="Levenim MT" w:hAnsi="Levenim MT" w:cs="Levenim MT" w:hint="cs"/>
        <w:sz w:val="21"/>
        <w:szCs w:val="21"/>
      </w:rPr>
      <w:t>January</w:t>
    </w:r>
    <w:r w:rsidR="00E7400E" w:rsidRPr="00C548B0">
      <w:rPr>
        <w:rFonts w:ascii="Levenim MT" w:hAnsi="Levenim MT" w:cs="Levenim MT" w:hint="cs"/>
        <w:sz w:val="21"/>
        <w:szCs w:val="21"/>
      </w:rPr>
      <w:t xml:space="preserve"> </w:t>
    </w:r>
    <w:r w:rsidR="00EB578E">
      <w:rPr>
        <w:rFonts w:ascii="Levenim MT" w:hAnsi="Levenim MT" w:cs="Levenim MT"/>
        <w:sz w:val="21"/>
        <w:szCs w:val="21"/>
      </w:rPr>
      <w:t>9</w:t>
    </w:r>
    <w:r w:rsidRPr="00C548B0">
      <w:rPr>
        <w:rFonts w:ascii="Levenim MT" w:hAnsi="Levenim MT" w:cs="Levenim MT" w:hint="cs"/>
        <w:sz w:val="21"/>
        <w:szCs w:val="21"/>
      </w:rPr>
      <w:t>, 202</w:t>
    </w:r>
    <w:r w:rsidR="00EB578E">
      <w:rPr>
        <w:rFonts w:ascii="Levenim MT" w:hAnsi="Levenim MT" w:cs="Levenim MT"/>
        <w:sz w:val="21"/>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96686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36F0E"/>
    <w:rsid w:val="0012660D"/>
    <w:rsid w:val="001650D9"/>
    <w:rsid w:val="001650DE"/>
    <w:rsid w:val="0025696A"/>
    <w:rsid w:val="002F5A78"/>
    <w:rsid w:val="003410B5"/>
    <w:rsid w:val="0035540B"/>
    <w:rsid w:val="00387241"/>
    <w:rsid w:val="003B34F6"/>
    <w:rsid w:val="003F2AE5"/>
    <w:rsid w:val="004F35AD"/>
    <w:rsid w:val="0058443C"/>
    <w:rsid w:val="00585D8B"/>
    <w:rsid w:val="005B4891"/>
    <w:rsid w:val="005E449D"/>
    <w:rsid w:val="00682CD2"/>
    <w:rsid w:val="00696520"/>
    <w:rsid w:val="006C61C1"/>
    <w:rsid w:val="00794465"/>
    <w:rsid w:val="00877C46"/>
    <w:rsid w:val="008834D9"/>
    <w:rsid w:val="008C2E1E"/>
    <w:rsid w:val="008E29A5"/>
    <w:rsid w:val="008F6B3D"/>
    <w:rsid w:val="009174D9"/>
    <w:rsid w:val="00933A74"/>
    <w:rsid w:val="00A228C3"/>
    <w:rsid w:val="00AF145A"/>
    <w:rsid w:val="00B64E88"/>
    <w:rsid w:val="00B72836"/>
    <w:rsid w:val="00BD316C"/>
    <w:rsid w:val="00BF5C07"/>
    <w:rsid w:val="00C548B0"/>
    <w:rsid w:val="00CA13CE"/>
    <w:rsid w:val="00CC26AD"/>
    <w:rsid w:val="00D3701D"/>
    <w:rsid w:val="00D81262"/>
    <w:rsid w:val="00DD6859"/>
    <w:rsid w:val="00E07CED"/>
    <w:rsid w:val="00E539A3"/>
    <w:rsid w:val="00E7400E"/>
    <w:rsid w:val="00E93CD3"/>
    <w:rsid w:val="00EB578E"/>
    <w:rsid w:val="00EC5CAC"/>
    <w:rsid w:val="00ED2CA0"/>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D3701D"/>
    <w:rPr>
      <w:color w:val="0563C1" w:themeColor="hyperlink"/>
      <w:u w:val="single"/>
    </w:rPr>
  </w:style>
  <w:style w:type="character" w:styleId="UnresolvedMention">
    <w:name w:val="Unresolved Mention"/>
    <w:basedOn w:val="DefaultParagraphFont"/>
    <w:uiPriority w:val="99"/>
    <w:semiHidden/>
    <w:unhideWhenUsed/>
    <w:rsid w:val="00D3701D"/>
    <w:rPr>
      <w:color w:val="605E5C"/>
      <w:shd w:val="clear" w:color="auto" w:fill="E1DFDD"/>
    </w:rPr>
  </w:style>
  <w:style w:type="character" w:styleId="FollowedHyperlink">
    <w:name w:val="FollowedHyperlink"/>
    <w:basedOn w:val="DefaultParagraphFont"/>
    <w:uiPriority w:val="99"/>
    <w:semiHidden/>
    <w:unhideWhenUsed/>
    <w:rsid w:val="00D3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2023-01-03T18:33:00Z</dcterms:created>
  <dcterms:modified xsi:type="dcterms:W3CDTF">2023-01-03T18:33:00Z</dcterms:modified>
</cp:coreProperties>
</file>