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96"/>
        <w:gridCol w:w="4797"/>
        <w:gridCol w:w="4797"/>
      </w:tblGrid>
      <w:tr w:rsidR="001D5C38" w:rsidRPr="00683FFB" w14:paraId="43349C26" w14:textId="77777777" w:rsidTr="00191716">
        <w:tc>
          <w:tcPr>
            <w:tcW w:w="4796" w:type="dxa"/>
          </w:tcPr>
          <w:p w14:paraId="372874D9" w14:textId="77777777" w:rsidR="0069632A" w:rsidRPr="00683FFB" w:rsidRDefault="0069632A" w:rsidP="00191716">
            <w:pPr>
              <w:jc w:val="center"/>
              <w:rPr>
                <w:b/>
                <w:bCs/>
              </w:rPr>
            </w:pPr>
            <w:r w:rsidRPr="00683FFB">
              <w:rPr>
                <w:b/>
                <w:bCs/>
                <w:color w:val="538135" w:themeColor="accent6" w:themeShade="BF"/>
              </w:rPr>
              <w:t>STANDARD</w:t>
            </w:r>
          </w:p>
        </w:tc>
        <w:tc>
          <w:tcPr>
            <w:tcW w:w="4797" w:type="dxa"/>
          </w:tcPr>
          <w:p w14:paraId="261774D0" w14:textId="77777777" w:rsidR="0069632A" w:rsidRPr="00683FFB" w:rsidRDefault="0069632A" w:rsidP="00191716">
            <w:pPr>
              <w:jc w:val="center"/>
              <w:rPr>
                <w:b/>
                <w:bCs/>
              </w:rPr>
            </w:pPr>
            <w:r w:rsidRPr="00683FFB">
              <w:rPr>
                <w:b/>
                <w:bCs/>
                <w:color w:val="538135" w:themeColor="accent6" w:themeShade="BF"/>
              </w:rPr>
              <w:t>ACTIVITY</w:t>
            </w:r>
          </w:p>
        </w:tc>
        <w:tc>
          <w:tcPr>
            <w:tcW w:w="4797" w:type="dxa"/>
          </w:tcPr>
          <w:p w14:paraId="6CE90A14" w14:textId="77777777" w:rsidR="0069632A" w:rsidRPr="00683FFB" w:rsidRDefault="0069632A" w:rsidP="00191716">
            <w:pPr>
              <w:jc w:val="center"/>
              <w:rPr>
                <w:b/>
                <w:bCs/>
              </w:rPr>
            </w:pPr>
            <w:r w:rsidRPr="00683FFB">
              <w:rPr>
                <w:b/>
                <w:bCs/>
                <w:color w:val="538135" w:themeColor="accent6" w:themeShade="BF"/>
              </w:rPr>
              <w:t>HOME EXTENSION</w:t>
            </w:r>
          </w:p>
        </w:tc>
      </w:tr>
      <w:tr w:rsidR="001D5C38" w14:paraId="5EDD02BD" w14:textId="77777777" w:rsidTr="00191716">
        <w:tc>
          <w:tcPr>
            <w:tcW w:w="4796" w:type="dxa"/>
          </w:tcPr>
          <w:p w14:paraId="54573372" w14:textId="77777777" w:rsidR="0069632A" w:rsidRDefault="0069632A" w:rsidP="00191716">
            <w:r w:rsidRPr="00071CF9">
              <w:rPr>
                <w:rFonts w:eastAsia="Times New Roman" w:cstheme="minorHAnsi"/>
                <w:b/>
                <w:bCs/>
                <w:color w:val="FF0000"/>
                <w:sz w:val="20"/>
                <w:szCs w:val="20"/>
              </w:rPr>
              <w:t>VI. Scientific Inquiry</w:t>
            </w:r>
            <w:r>
              <w:rPr>
                <w:rFonts w:eastAsia="Times New Roman" w:cstheme="minorHAnsi"/>
                <w:color w:val="FF0000"/>
                <w:sz w:val="20"/>
                <w:szCs w:val="20"/>
              </w:rPr>
              <w:t xml:space="preserve"> </w:t>
            </w:r>
            <w:r w:rsidRPr="00071CF9">
              <w:rPr>
                <w:rFonts w:eastAsia="Times New Roman" w:cstheme="minorHAnsi"/>
                <w:b/>
                <w:bCs/>
                <w:color w:val="FF0000"/>
                <w:sz w:val="20"/>
                <w:szCs w:val="20"/>
              </w:rPr>
              <w:t>A. SCIENTIFIC INQUIRY THROUGH EXPLORATION AND DISCOVERY</w:t>
            </w:r>
            <w:r>
              <w:rPr>
                <w:rFonts w:eastAsia="Times New Roman" w:cstheme="minorHAnsi"/>
                <w:color w:val="FF0000"/>
                <w:sz w:val="20"/>
                <w:szCs w:val="20"/>
              </w:rPr>
              <w:t xml:space="preserve"> </w:t>
            </w:r>
            <w:r w:rsidRPr="00071CF9">
              <w:rPr>
                <w:rFonts w:eastAsia="Times New Roman" w:cstheme="minorHAnsi"/>
                <w:color w:val="FF0000"/>
                <w:sz w:val="20"/>
                <w:szCs w:val="20"/>
              </w:rPr>
              <w:t>1. Uses senses to explore and understand their social and physical environment</w:t>
            </w:r>
            <w:r>
              <w:rPr>
                <w:rFonts w:eastAsia="Times New Roman" w:cstheme="minorHAnsi"/>
                <w:color w:val="FF0000"/>
                <w:sz w:val="20"/>
                <w:szCs w:val="20"/>
              </w:rPr>
              <w:t xml:space="preserve"> </w:t>
            </w:r>
            <w:r w:rsidRPr="00071CF9">
              <w:rPr>
                <w:rFonts w:eastAsia="Times New Roman" w:cstheme="minorHAnsi"/>
                <w:color w:val="FF0000"/>
                <w:sz w:val="20"/>
                <w:szCs w:val="20"/>
              </w:rPr>
              <w:t>Benchmark a.</w:t>
            </w:r>
            <w:r>
              <w:rPr>
                <w:rFonts w:eastAsia="Times New Roman" w:cstheme="minorHAnsi"/>
                <w:color w:val="FF0000"/>
                <w:sz w:val="20"/>
                <w:szCs w:val="20"/>
              </w:rPr>
              <w:t xml:space="preserve"> </w:t>
            </w:r>
            <w:r w:rsidRPr="00071CF9">
              <w:rPr>
                <w:rFonts w:eastAsia="Times New Roman" w:cstheme="minorHAnsi"/>
                <w:color w:val="FF0000"/>
                <w:sz w:val="20"/>
                <w:szCs w:val="20"/>
              </w:rPr>
              <w:t>Begins to identify each of the five senses and how they relate to the sense organs</w:t>
            </w:r>
            <w:r>
              <w:rPr>
                <w:rFonts w:eastAsia="Times New Roman" w:cstheme="minorHAnsi"/>
                <w:color w:val="FF0000"/>
                <w:sz w:val="20"/>
                <w:szCs w:val="20"/>
              </w:rPr>
              <w:t xml:space="preserve"> </w:t>
            </w:r>
            <w:r w:rsidRPr="00071CF9">
              <w:rPr>
                <w:rFonts w:eastAsia="Times New Roman" w:cstheme="minorHAnsi"/>
                <w:color w:val="FF0000"/>
                <w:sz w:val="20"/>
                <w:szCs w:val="20"/>
              </w:rPr>
              <w:t>Benchmark b.</w:t>
            </w:r>
            <w:r>
              <w:rPr>
                <w:rFonts w:eastAsia="Times New Roman" w:cstheme="minorHAnsi"/>
                <w:color w:val="FF0000"/>
                <w:sz w:val="20"/>
                <w:szCs w:val="20"/>
              </w:rPr>
              <w:t xml:space="preserve"> </w:t>
            </w:r>
            <w:r w:rsidRPr="00071CF9">
              <w:rPr>
                <w:rFonts w:eastAsia="Times New Roman" w:cstheme="minorHAnsi"/>
                <w:color w:val="FF0000"/>
                <w:sz w:val="20"/>
                <w:szCs w:val="20"/>
              </w:rPr>
              <w:t>Uses senses to observe and experience objects and environment</w:t>
            </w:r>
          </w:p>
        </w:tc>
        <w:tc>
          <w:tcPr>
            <w:tcW w:w="4797" w:type="dxa"/>
          </w:tcPr>
          <w:p w14:paraId="305D8DDB" w14:textId="1275E58C" w:rsidR="0069632A" w:rsidRDefault="00A01468" w:rsidP="00191716">
            <w:r>
              <w:rPr>
                <w:sz w:val="24"/>
                <w:szCs w:val="24"/>
              </w:rPr>
              <w:t xml:space="preserve">This week we will talk about how owls can see very far, even in the dark. We will turn out the lights in the classroom and have the children stand in circle, and someone will stand on the other side of the room and hold up tiny objects and let them see if they can see like an owl. </w:t>
            </w:r>
          </w:p>
        </w:tc>
        <w:tc>
          <w:tcPr>
            <w:tcW w:w="4797" w:type="dxa"/>
          </w:tcPr>
          <w:p w14:paraId="3F0249E7" w14:textId="68A447FE" w:rsidR="0069632A" w:rsidRDefault="00A01468" w:rsidP="00191716">
            <w:r>
              <w:t xml:space="preserve">Take your child outside one evening, and play I Spy. See what can be seen in the dark and how far. </w:t>
            </w:r>
          </w:p>
          <w:p w14:paraId="26525532" w14:textId="39051C94" w:rsidR="00A01468" w:rsidRDefault="001D5C38" w:rsidP="00191716">
            <w:r>
              <w:rPr>
                <w:noProof/>
              </w:rPr>
              <w:drawing>
                <wp:anchor distT="0" distB="0" distL="114300" distR="114300" simplePos="0" relativeHeight="251658240" behindDoc="1" locked="0" layoutInCell="1" allowOverlap="1" wp14:anchorId="12BCE7B1" wp14:editId="678228CB">
                  <wp:simplePos x="0" y="0"/>
                  <wp:positionH relativeFrom="column">
                    <wp:posOffset>298440</wp:posOffset>
                  </wp:positionH>
                  <wp:positionV relativeFrom="paragraph">
                    <wp:posOffset>75641</wp:posOffset>
                  </wp:positionV>
                  <wp:extent cx="2192655" cy="1514475"/>
                  <wp:effectExtent l="0" t="0" r="0" b="9525"/>
                  <wp:wrapTight wrapText="bothSides">
                    <wp:wrapPolygon edited="0">
                      <wp:start x="0" y="0"/>
                      <wp:lineTo x="0" y="21464"/>
                      <wp:lineTo x="21394" y="21464"/>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192655" cy="1514475"/>
                          </a:xfrm>
                          <a:prstGeom prst="rect">
                            <a:avLst/>
                          </a:prstGeom>
                        </pic:spPr>
                      </pic:pic>
                    </a:graphicData>
                  </a:graphic>
                  <wp14:sizeRelH relativeFrom="margin">
                    <wp14:pctWidth>0</wp14:pctWidth>
                  </wp14:sizeRelH>
                  <wp14:sizeRelV relativeFrom="margin">
                    <wp14:pctHeight>0</wp14:pctHeight>
                  </wp14:sizeRelV>
                </wp:anchor>
              </w:drawing>
            </w:r>
          </w:p>
          <w:p w14:paraId="7FA7AE77" w14:textId="6C9C08A9" w:rsidR="00A01468" w:rsidRDefault="00A01468" w:rsidP="00191716"/>
        </w:tc>
      </w:tr>
      <w:tr w:rsidR="001D5C38" w14:paraId="312194FD" w14:textId="77777777" w:rsidTr="00191716">
        <w:tc>
          <w:tcPr>
            <w:tcW w:w="4796" w:type="dxa"/>
          </w:tcPr>
          <w:p w14:paraId="5FBF0212" w14:textId="77777777" w:rsidR="0069632A" w:rsidRDefault="0069632A" w:rsidP="00191716">
            <w:r w:rsidRPr="00071CF9">
              <w:rPr>
                <w:rFonts w:eastAsia="Times New Roman" w:cstheme="minorHAnsi"/>
                <w:b/>
                <w:bCs/>
                <w:color w:val="FF0000"/>
                <w:sz w:val="20"/>
                <w:szCs w:val="20"/>
              </w:rPr>
              <w:t>VI. Scientific Inquiry</w:t>
            </w:r>
            <w:r>
              <w:rPr>
                <w:rFonts w:eastAsia="Times New Roman" w:cstheme="minorHAnsi"/>
                <w:color w:val="FF0000"/>
                <w:sz w:val="20"/>
                <w:szCs w:val="20"/>
              </w:rPr>
              <w:t xml:space="preserve"> </w:t>
            </w:r>
            <w:r w:rsidRPr="00071CF9">
              <w:rPr>
                <w:rFonts w:eastAsia="Times New Roman" w:cstheme="minorHAnsi"/>
                <w:b/>
                <w:bCs/>
                <w:color w:val="FF0000"/>
                <w:sz w:val="20"/>
                <w:szCs w:val="20"/>
              </w:rPr>
              <w:t>A. SCIENTIFIC INQUIRY THROUGH EXPLORATION AND DISCOVERY</w:t>
            </w:r>
            <w:r>
              <w:rPr>
                <w:rFonts w:eastAsia="Times New Roman" w:cstheme="minorHAnsi"/>
                <w:color w:val="FF0000"/>
                <w:sz w:val="20"/>
                <w:szCs w:val="20"/>
              </w:rPr>
              <w:t xml:space="preserve"> </w:t>
            </w:r>
            <w:r w:rsidRPr="00071CF9">
              <w:rPr>
                <w:rFonts w:eastAsia="Times New Roman" w:cstheme="minorHAnsi"/>
                <w:color w:val="FF0000"/>
                <w:sz w:val="20"/>
                <w:szCs w:val="20"/>
              </w:rPr>
              <w:t>1. Uses senses to explore and understand their social and physical environment</w:t>
            </w:r>
            <w:r>
              <w:rPr>
                <w:rFonts w:eastAsia="Times New Roman" w:cstheme="minorHAnsi"/>
                <w:color w:val="FF0000"/>
                <w:sz w:val="20"/>
                <w:szCs w:val="20"/>
              </w:rPr>
              <w:t xml:space="preserve"> </w:t>
            </w:r>
            <w:r w:rsidRPr="00071CF9">
              <w:rPr>
                <w:rFonts w:eastAsia="Times New Roman" w:cstheme="minorHAnsi"/>
                <w:color w:val="FF0000"/>
                <w:sz w:val="20"/>
                <w:szCs w:val="20"/>
              </w:rPr>
              <w:t>Benchmark a.</w:t>
            </w:r>
            <w:r>
              <w:rPr>
                <w:rFonts w:eastAsia="Times New Roman" w:cstheme="minorHAnsi"/>
                <w:color w:val="FF0000"/>
                <w:sz w:val="20"/>
                <w:szCs w:val="20"/>
              </w:rPr>
              <w:t xml:space="preserve"> </w:t>
            </w:r>
            <w:r w:rsidRPr="00071CF9">
              <w:rPr>
                <w:rFonts w:eastAsia="Times New Roman" w:cstheme="minorHAnsi"/>
                <w:color w:val="FF0000"/>
                <w:sz w:val="20"/>
                <w:szCs w:val="20"/>
              </w:rPr>
              <w:t>Begins to identify each of the five senses and how they relate to the sense organs</w:t>
            </w:r>
            <w:r>
              <w:rPr>
                <w:rFonts w:eastAsia="Times New Roman" w:cstheme="minorHAnsi"/>
                <w:color w:val="FF0000"/>
                <w:sz w:val="20"/>
                <w:szCs w:val="20"/>
              </w:rPr>
              <w:t xml:space="preserve"> </w:t>
            </w:r>
            <w:r w:rsidRPr="00071CF9">
              <w:rPr>
                <w:rFonts w:eastAsia="Times New Roman" w:cstheme="minorHAnsi"/>
                <w:color w:val="FF0000"/>
                <w:sz w:val="20"/>
                <w:szCs w:val="20"/>
              </w:rPr>
              <w:t>Benchmark b.</w:t>
            </w:r>
            <w:r>
              <w:rPr>
                <w:rFonts w:eastAsia="Times New Roman" w:cstheme="minorHAnsi"/>
                <w:color w:val="FF0000"/>
                <w:sz w:val="20"/>
                <w:szCs w:val="20"/>
              </w:rPr>
              <w:t xml:space="preserve"> </w:t>
            </w:r>
            <w:r w:rsidRPr="00071CF9">
              <w:rPr>
                <w:rFonts w:eastAsia="Times New Roman" w:cstheme="minorHAnsi"/>
                <w:color w:val="FF0000"/>
                <w:sz w:val="20"/>
                <w:szCs w:val="20"/>
              </w:rPr>
              <w:t>Uses senses to observe and experience objects and environment</w:t>
            </w:r>
          </w:p>
        </w:tc>
        <w:tc>
          <w:tcPr>
            <w:tcW w:w="4797" w:type="dxa"/>
          </w:tcPr>
          <w:p w14:paraId="719C3F23" w14:textId="6F8E83AB" w:rsidR="0069632A" w:rsidRDefault="00A01468" w:rsidP="0069632A">
            <w:r>
              <w:rPr>
                <w:sz w:val="24"/>
                <w:szCs w:val="24"/>
              </w:rPr>
              <w:t xml:space="preserve">In small groups, </w:t>
            </w:r>
            <w:r w:rsidR="00980D5A">
              <w:rPr>
                <w:sz w:val="24"/>
                <w:szCs w:val="24"/>
              </w:rPr>
              <w:t xml:space="preserve">we will </w:t>
            </w:r>
            <w:r>
              <w:rPr>
                <w:sz w:val="24"/>
                <w:szCs w:val="24"/>
              </w:rPr>
              <w:t>talk about different disabilities that some people may have with their sight</w:t>
            </w:r>
            <w:r w:rsidR="00980D5A">
              <w:rPr>
                <w:sz w:val="24"/>
                <w:szCs w:val="24"/>
              </w:rPr>
              <w:t xml:space="preserve"> and how other senses can be enhanced when we lose a sense</w:t>
            </w:r>
            <w:r>
              <w:rPr>
                <w:sz w:val="24"/>
                <w:szCs w:val="24"/>
              </w:rPr>
              <w:t xml:space="preserve">. </w:t>
            </w:r>
            <w:r w:rsidR="00980D5A">
              <w:rPr>
                <w:sz w:val="24"/>
                <w:szCs w:val="24"/>
              </w:rPr>
              <w:t xml:space="preserve">Then </w:t>
            </w:r>
            <w:r>
              <w:rPr>
                <w:sz w:val="24"/>
                <w:szCs w:val="24"/>
              </w:rPr>
              <w:t xml:space="preserve">the children </w:t>
            </w:r>
            <w:r w:rsidR="00980D5A">
              <w:rPr>
                <w:sz w:val="24"/>
                <w:szCs w:val="24"/>
              </w:rPr>
              <w:t xml:space="preserve">will get to </w:t>
            </w:r>
            <w:r>
              <w:rPr>
                <w:sz w:val="24"/>
                <w:szCs w:val="24"/>
              </w:rPr>
              <w:t>explore a brail book.</w:t>
            </w:r>
          </w:p>
        </w:tc>
        <w:tc>
          <w:tcPr>
            <w:tcW w:w="4797" w:type="dxa"/>
          </w:tcPr>
          <w:p w14:paraId="4F330DA6" w14:textId="1A8BB5B3" w:rsidR="0069632A" w:rsidRDefault="00BD76FD" w:rsidP="00191716">
            <w:r>
              <w:t xml:space="preserve">While at home </w:t>
            </w:r>
            <w:r w:rsidR="00515FB6">
              <w:t>blind fold your child, and hand them some familiar objects from around the house and see if they can guess what they are.</w:t>
            </w:r>
          </w:p>
          <w:p w14:paraId="7B7E8176" w14:textId="7CC64755" w:rsidR="001D5C38" w:rsidRDefault="001D5C38" w:rsidP="00191716">
            <w:r>
              <w:rPr>
                <w:noProof/>
              </w:rPr>
              <w:drawing>
                <wp:anchor distT="0" distB="0" distL="114300" distR="114300" simplePos="0" relativeHeight="251660288" behindDoc="1" locked="0" layoutInCell="1" allowOverlap="1" wp14:anchorId="66D7CC71" wp14:editId="7B4470EC">
                  <wp:simplePos x="0" y="0"/>
                  <wp:positionH relativeFrom="column">
                    <wp:posOffset>312420</wp:posOffset>
                  </wp:positionH>
                  <wp:positionV relativeFrom="paragraph">
                    <wp:posOffset>11430</wp:posOffset>
                  </wp:positionV>
                  <wp:extent cx="2259330" cy="1501140"/>
                  <wp:effectExtent l="0" t="0" r="7620" b="3810"/>
                  <wp:wrapTight wrapText="bothSides">
                    <wp:wrapPolygon edited="0">
                      <wp:start x="0" y="0"/>
                      <wp:lineTo x="0" y="21381"/>
                      <wp:lineTo x="21491" y="21381"/>
                      <wp:lineTo x="214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59330" cy="1501140"/>
                          </a:xfrm>
                          <a:prstGeom prst="rect">
                            <a:avLst/>
                          </a:prstGeom>
                        </pic:spPr>
                      </pic:pic>
                    </a:graphicData>
                  </a:graphic>
                  <wp14:sizeRelH relativeFrom="margin">
                    <wp14:pctWidth>0</wp14:pctWidth>
                  </wp14:sizeRelH>
                  <wp14:sizeRelV relativeFrom="margin">
                    <wp14:pctHeight>0</wp14:pctHeight>
                  </wp14:sizeRelV>
                </wp:anchor>
              </w:drawing>
            </w:r>
          </w:p>
          <w:p w14:paraId="122F06B9" w14:textId="18088440" w:rsidR="00515FB6" w:rsidRDefault="00515FB6" w:rsidP="00191716"/>
        </w:tc>
      </w:tr>
      <w:tr w:rsidR="001D5C38" w14:paraId="5CE75FF9" w14:textId="77777777" w:rsidTr="001D5C38">
        <w:trPr>
          <w:trHeight w:val="3401"/>
        </w:trPr>
        <w:tc>
          <w:tcPr>
            <w:tcW w:w="4796" w:type="dxa"/>
          </w:tcPr>
          <w:p w14:paraId="28E0A5EC" w14:textId="4D108096" w:rsidR="0069632A" w:rsidRDefault="00980D5A" w:rsidP="00191716">
            <w:pPr>
              <w:rPr>
                <w:color w:val="FF0000"/>
              </w:rPr>
            </w:pPr>
            <w:r>
              <w:rPr>
                <w:b/>
                <w:bCs/>
                <w:color w:val="FF0000"/>
              </w:rPr>
              <w:t xml:space="preserve">Faith Formation- </w:t>
            </w:r>
            <w:r w:rsidRPr="00980D5A">
              <w:rPr>
                <w:color w:val="FF0000"/>
              </w:rPr>
              <w:t>Sin and Consequences</w:t>
            </w:r>
          </w:p>
          <w:p w14:paraId="2D600AFA" w14:textId="06F8D8D5" w:rsidR="00632D4E" w:rsidRDefault="00632D4E" w:rsidP="00191716">
            <w:pPr>
              <w:rPr>
                <w:color w:val="FF0000"/>
              </w:rPr>
            </w:pPr>
          </w:p>
          <w:p w14:paraId="705D8712" w14:textId="13A309AC" w:rsidR="00632D4E" w:rsidRDefault="001D5C38" w:rsidP="00191716">
            <w:r>
              <w:rPr>
                <w:noProof/>
              </w:rPr>
              <w:drawing>
                <wp:anchor distT="0" distB="0" distL="114300" distR="114300" simplePos="0" relativeHeight="251659264" behindDoc="1" locked="0" layoutInCell="1" allowOverlap="1" wp14:anchorId="50820027" wp14:editId="629032A4">
                  <wp:simplePos x="0" y="0"/>
                  <wp:positionH relativeFrom="column">
                    <wp:posOffset>330522</wp:posOffset>
                  </wp:positionH>
                  <wp:positionV relativeFrom="paragraph">
                    <wp:posOffset>36830</wp:posOffset>
                  </wp:positionV>
                  <wp:extent cx="2379980" cy="1664970"/>
                  <wp:effectExtent l="0" t="0" r="1270" b="0"/>
                  <wp:wrapTight wrapText="bothSides">
                    <wp:wrapPolygon edited="0">
                      <wp:start x="0" y="0"/>
                      <wp:lineTo x="0" y="21254"/>
                      <wp:lineTo x="21439" y="21254"/>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79980" cy="1664970"/>
                          </a:xfrm>
                          <a:prstGeom prst="rect">
                            <a:avLst/>
                          </a:prstGeom>
                        </pic:spPr>
                      </pic:pic>
                    </a:graphicData>
                  </a:graphic>
                  <wp14:sizeRelH relativeFrom="margin">
                    <wp14:pctWidth>0</wp14:pctWidth>
                  </wp14:sizeRelH>
                  <wp14:sizeRelV relativeFrom="margin">
                    <wp14:pctHeight>0</wp14:pctHeight>
                  </wp14:sizeRelV>
                </wp:anchor>
              </w:drawing>
            </w:r>
          </w:p>
        </w:tc>
        <w:tc>
          <w:tcPr>
            <w:tcW w:w="4797" w:type="dxa"/>
          </w:tcPr>
          <w:p w14:paraId="444329AF" w14:textId="457EC83C" w:rsidR="0069632A" w:rsidRDefault="00980D5A" w:rsidP="0069632A">
            <w:r>
              <w:rPr>
                <w:sz w:val="24"/>
                <w:szCs w:val="24"/>
              </w:rPr>
              <w:t xml:space="preserve">This week, we will read the story about Adam and Eve, and talk about how they sinned, and how they had consequences for their sin. We will then hide apples </w:t>
            </w:r>
            <w:r w:rsidR="00D65644">
              <w:rPr>
                <w:sz w:val="24"/>
                <w:szCs w:val="24"/>
              </w:rPr>
              <w:t xml:space="preserve">and fake snakes </w:t>
            </w:r>
            <w:r>
              <w:rPr>
                <w:sz w:val="24"/>
                <w:szCs w:val="24"/>
              </w:rPr>
              <w:t xml:space="preserve">outside and give them instructions to find only ONE, if they come back with more, use that as a learning </w:t>
            </w:r>
            <w:r w:rsidR="00345594">
              <w:rPr>
                <w:sz w:val="24"/>
                <w:szCs w:val="24"/>
              </w:rPr>
              <w:t>opportunity to explain</w:t>
            </w:r>
            <w:r>
              <w:rPr>
                <w:sz w:val="24"/>
                <w:szCs w:val="24"/>
              </w:rPr>
              <w:t xml:space="preserve"> that if they don’t listen</w:t>
            </w:r>
            <w:r w:rsidR="00345594">
              <w:rPr>
                <w:sz w:val="24"/>
                <w:szCs w:val="24"/>
              </w:rPr>
              <w:t>,</w:t>
            </w:r>
            <w:r>
              <w:rPr>
                <w:sz w:val="24"/>
                <w:szCs w:val="24"/>
              </w:rPr>
              <w:t xml:space="preserve"> it is considered a sin.</w:t>
            </w:r>
          </w:p>
        </w:tc>
        <w:tc>
          <w:tcPr>
            <w:tcW w:w="4797" w:type="dxa"/>
          </w:tcPr>
          <w:p w14:paraId="0FD797CD" w14:textId="578FF78D" w:rsidR="0069632A" w:rsidRDefault="003E32AD" w:rsidP="00191716">
            <w:r>
              <w:t xml:space="preserve">Talk </w:t>
            </w:r>
            <w:r w:rsidR="00C87D75">
              <w:t>with your child at home about how different behaviors at home could be considered a sin, and what the conse</w:t>
            </w:r>
            <w:r w:rsidR="00F1566C">
              <w:t xml:space="preserve">quences </w:t>
            </w:r>
            <w:r w:rsidR="006F5409">
              <w:t xml:space="preserve">for those behaviors may be. </w:t>
            </w:r>
          </w:p>
        </w:tc>
      </w:tr>
    </w:tbl>
    <w:p w14:paraId="491F71D7" w14:textId="77777777" w:rsidR="00773D2A" w:rsidRDefault="00773D2A"/>
    <w:sectPr w:rsidR="00773D2A" w:rsidSect="0069632A">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30F3" w14:textId="77777777" w:rsidR="00140831" w:rsidRDefault="00140831" w:rsidP="0069632A">
      <w:pPr>
        <w:spacing w:after="0" w:line="240" w:lineRule="auto"/>
      </w:pPr>
      <w:r>
        <w:separator/>
      </w:r>
    </w:p>
  </w:endnote>
  <w:endnote w:type="continuationSeparator" w:id="0">
    <w:p w14:paraId="548783C6" w14:textId="77777777" w:rsidR="00140831" w:rsidRDefault="00140831" w:rsidP="0069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72C5" w14:textId="77777777" w:rsidR="00140831" w:rsidRDefault="00140831" w:rsidP="0069632A">
      <w:pPr>
        <w:spacing w:after="0" w:line="240" w:lineRule="auto"/>
      </w:pPr>
      <w:r>
        <w:separator/>
      </w:r>
    </w:p>
  </w:footnote>
  <w:footnote w:type="continuationSeparator" w:id="0">
    <w:p w14:paraId="1B6205FE" w14:textId="77777777" w:rsidR="00140831" w:rsidRDefault="00140831" w:rsidP="00696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AEAB" w14:textId="10811541" w:rsidR="0069632A" w:rsidRDefault="0069632A">
    <w:pPr>
      <w:pStyle w:val="Header"/>
    </w:pPr>
    <w:r>
      <w:t>Erica Reynolds, Preschool II</w:t>
    </w:r>
    <w:r>
      <w:ptab w:relativeTo="margin" w:alignment="center" w:leader="none"/>
    </w:r>
    <w:r>
      <w:t>Senses Unit</w:t>
    </w:r>
    <w:r>
      <w:ptab w:relativeTo="margin" w:alignment="right" w:leader="none"/>
    </w:r>
    <w:r>
      <w:t>October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2A"/>
    <w:rsid w:val="00140831"/>
    <w:rsid w:val="001D5C38"/>
    <w:rsid w:val="00345594"/>
    <w:rsid w:val="003E32AD"/>
    <w:rsid w:val="00515FB6"/>
    <w:rsid w:val="005A4FDD"/>
    <w:rsid w:val="00632D4E"/>
    <w:rsid w:val="0069632A"/>
    <w:rsid w:val="006F5409"/>
    <w:rsid w:val="00773D2A"/>
    <w:rsid w:val="00825E6A"/>
    <w:rsid w:val="008E22F4"/>
    <w:rsid w:val="00980D5A"/>
    <w:rsid w:val="00A01468"/>
    <w:rsid w:val="00A12B8C"/>
    <w:rsid w:val="00A8422E"/>
    <w:rsid w:val="00BD76FD"/>
    <w:rsid w:val="00C87D75"/>
    <w:rsid w:val="00D65644"/>
    <w:rsid w:val="00F1566C"/>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C38B0"/>
  <w15:chartTrackingRefBased/>
  <w15:docId w15:val="{8DE1751A-15E5-4AD3-BE2C-232BD00A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32A"/>
    <w:rPr>
      <w:color w:val="0563C1" w:themeColor="hyperlink"/>
      <w:u w:val="single"/>
    </w:rPr>
  </w:style>
  <w:style w:type="paragraph" w:styleId="Header">
    <w:name w:val="header"/>
    <w:basedOn w:val="Normal"/>
    <w:link w:val="HeaderChar"/>
    <w:uiPriority w:val="99"/>
    <w:unhideWhenUsed/>
    <w:rsid w:val="0069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32A"/>
  </w:style>
  <w:style w:type="paragraph" w:styleId="Footer">
    <w:name w:val="footer"/>
    <w:basedOn w:val="Normal"/>
    <w:link w:val="FooterChar"/>
    <w:uiPriority w:val="99"/>
    <w:unhideWhenUsed/>
    <w:rsid w:val="0069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32A"/>
  </w:style>
  <w:style w:type="character" w:styleId="UnresolvedMention">
    <w:name w:val="Unresolved Mention"/>
    <w:basedOn w:val="DefaultParagraphFont"/>
    <w:uiPriority w:val="99"/>
    <w:semiHidden/>
    <w:unhideWhenUsed/>
    <w:rsid w:val="001D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ikist.com/free-photo-xdxe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ixabay.com/es/para%C3%ADso-eden-ad%C3%A1n-y-eva-cristiano-146120/"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klexikon.zum.de/wiki/Blindenschrif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reynolds</dc:creator>
  <cp:keywords/>
  <dc:description/>
  <cp:lastModifiedBy>Tracey Roberts</cp:lastModifiedBy>
  <cp:revision>2</cp:revision>
  <dcterms:created xsi:type="dcterms:W3CDTF">2022-10-16T16:49:00Z</dcterms:created>
  <dcterms:modified xsi:type="dcterms:W3CDTF">2022-10-16T16:49:00Z</dcterms:modified>
</cp:coreProperties>
</file>