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30B7189A">
            <wp:simplePos x="0" y="0"/>
            <wp:positionH relativeFrom="margin">
              <wp:posOffset>3670300</wp:posOffset>
            </wp:positionH>
            <wp:positionV relativeFrom="margin">
              <wp:posOffset>-120535</wp:posOffset>
            </wp:positionV>
            <wp:extent cx="1800860" cy="739775"/>
            <wp:effectExtent l="0" t="0" r="254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86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E047E" w14:textId="77777777" w:rsidR="00D471B9" w:rsidRDefault="00D471B9" w:rsidP="001E0C4D">
      <w:pPr>
        <w:rPr>
          <w:rFonts w:ascii="KG Primary Penmanship 2" w:hAnsi="KG Primary Penmanship 2"/>
          <w:b/>
          <w:bCs/>
          <w:sz w:val="40"/>
          <w:szCs w:val="40"/>
        </w:rPr>
      </w:pPr>
    </w:p>
    <w:p w14:paraId="0168029F" w14:textId="0A950E16" w:rsidR="00A228C3" w:rsidRDefault="00A228C3" w:rsidP="00D471B9">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p w14:paraId="134A2A87" w14:textId="1F4E29ED" w:rsidR="00E84A34" w:rsidRDefault="00E84A34" w:rsidP="00D471B9">
      <w:pPr>
        <w:jc w:val="center"/>
        <w:rPr>
          <w:rFonts w:ascii="KG Primary Penmanship 2" w:hAnsi="KG Primary Penmanship 2"/>
          <w:b/>
          <w:bCs/>
          <w:sz w:val="40"/>
          <w:szCs w:val="40"/>
        </w:rPr>
      </w:pPr>
    </w:p>
    <w:p w14:paraId="14AB3B5F" w14:textId="5545B126" w:rsidR="00E84A34" w:rsidRPr="00E84A34" w:rsidRDefault="00E84A34" w:rsidP="00E84A34">
      <w:pPr>
        <w:rPr>
          <w:rFonts w:ascii="KG Primary Penmanship 2" w:hAnsi="KG Primary Penmanship 2"/>
          <w:b/>
          <w:bCs/>
          <w:sz w:val="28"/>
          <w:szCs w:val="21"/>
        </w:rPr>
      </w:pPr>
      <w:r w:rsidRPr="00E84A34">
        <w:rPr>
          <w:rFonts w:ascii="KG Primary Penmanship 2" w:hAnsi="KG Primary Penmanship 2"/>
          <w:b/>
          <w:bCs/>
          <w:sz w:val="28"/>
          <w:szCs w:val="21"/>
        </w:rPr>
        <w:t>Skill Streaming Focus: Listening</w:t>
      </w:r>
    </w:p>
    <w:p w14:paraId="6DA9F20B" w14:textId="77777777" w:rsidR="00E84A34" w:rsidRPr="00A8231D" w:rsidRDefault="00E84A34" w:rsidP="00E84A34">
      <w:pPr>
        <w:rPr>
          <w:rFonts w:ascii="KG Primary Penmanship 2" w:hAnsi="KG Primary Penmanship 2"/>
          <w:b/>
          <w:bCs/>
          <w:sz w:val="40"/>
          <w:szCs w:val="40"/>
        </w:rPr>
      </w:pPr>
    </w:p>
    <w:tbl>
      <w:tblPr>
        <w:tblStyle w:val="TableGrid"/>
        <w:tblW w:w="14256" w:type="dxa"/>
        <w:tblLook w:val="04A0" w:firstRow="1" w:lastRow="0" w:firstColumn="1" w:lastColumn="0" w:noHBand="0" w:noVBand="1"/>
      </w:tblPr>
      <w:tblGrid>
        <w:gridCol w:w="4315"/>
        <w:gridCol w:w="6480"/>
        <w:gridCol w:w="3461"/>
      </w:tblGrid>
      <w:tr w:rsidR="00A228C3" w:rsidRPr="00E84A34" w14:paraId="3C6E3963" w14:textId="77777777" w:rsidTr="001E0C4D">
        <w:trPr>
          <w:trHeight w:val="647"/>
        </w:trPr>
        <w:tc>
          <w:tcPr>
            <w:tcW w:w="4315" w:type="dxa"/>
            <w:vAlign w:val="center"/>
          </w:tcPr>
          <w:p w14:paraId="5392FE6E" w14:textId="77777777" w:rsidR="004C7FA1" w:rsidRPr="00E84A34" w:rsidRDefault="004C7FA1"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Florida Early Learning and</w:t>
            </w:r>
          </w:p>
          <w:p w14:paraId="0E394E5A" w14:textId="028D7A0F" w:rsidR="00A228C3" w:rsidRPr="00E84A34" w:rsidRDefault="004C7FA1"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 xml:space="preserve">Developmental </w:t>
            </w:r>
            <w:r w:rsidR="00A228C3" w:rsidRPr="00E84A34">
              <w:rPr>
                <w:rFonts w:ascii="KG Primary Penmanship 2" w:hAnsi="KG Primary Penmanship 2"/>
                <w:b/>
                <w:bCs/>
                <w:sz w:val="22"/>
                <w:szCs w:val="15"/>
              </w:rPr>
              <w:t>Standard</w:t>
            </w:r>
            <w:r w:rsidRPr="00E84A34">
              <w:rPr>
                <w:rFonts w:ascii="KG Primary Penmanship 2" w:hAnsi="KG Primary Penmanship 2"/>
                <w:b/>
                <w:bCs/>
                <w:sz w:val="22"/>
                <w:szCs w:val="15"/>
              </w:rPr>
              <w:t>s</w:t>
            </w:r>
          </w:p>
        </w:tc>
        <w:tc>
          <w:tcPr>
            <w:tcW w:w="6480" w:type="dxa"/>
            <w:vAlign w:val="center"/>
          </w:tcPr>
          <w:p w14:paraId="477F9C33" w14:textId="6C29AEC8" w:rsidR="00A228C3" w:rsidRPr="00E84A34" w:rsidRDefault="004C7FA1"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 xml:space="preserve">School </w:t>
            </w:r>
            <w:r w:rsidR="00A228C3" w:rsidRPr="00E84A34">
              <w:rPr>
                <w:rFonts w:ascii="KG Primary Penmanship 2" w:hAnsi="KG Primary Penmanship 2"/>
                <w:b/>
                <w:bCs/>
                <w:sz w:val="22"/>
                <w:szCs w:val="15"/>
              </w:rPr>
              <w:t>Activity</w:t>
            </w:r>
          </w:p>
        </w:tc>
        <w:tc>
          <w:tcPr>
            <w:tcW w:w="3461" w:type="dxa"/>
            <w:vAlign w:val="center"/>
          </w:tcPr>
          <w:p w14:paraId="05983D24" w14:textId="77777777" w:rsidR="00A228C3" w:rsidRPr="00E84A34" w:rsidRDefault="00A228C3" w:rsidP="00634D7B">
            <w:pPr>
              <w:jc w:val="center"/>
              <w:rPr>
                <w:rFonts w:ascii="KG Primary Penmanship 2" w:hAnsi="KG Primary Penmanship 2"/>
                <w:b/>
                <w:bCs/>
                <w:sz w:val="22"/>
                <w:szCs w:val="15"/>
              </w:rPr>
            </w:pPr>
            <w:r w:rsidRPr="00E84A34">
              <w:rPr>
                <w:rFonts w:ascii="KG Primary Penmanship 2" w:hAnsi="KG Primary Penmanship 2"/>
                <w:b/>
                <w:bCs/>
                <w:sz w:val="22"/>
                <w:szCs w:val="15"/>
              </w:rPr>
              <w:t>Home Extension Activity</w:t>
            </w:r>
          </w:p>
        </w:tc>
      </w:tr>
      <w:tr w:rsidR="00A228C3" w:rsidRPr="00E84A34" w14:paraId="1A1A9740" w14:textId="77777777" w:rsidTr="001E0C4D">
        <w:trPr>
          <w:trHeight w:val="2087"/>
        </w:trPr>
        <w:tc>
          <w:tcPr>
            <w:tcW w:w="4315" w:type="dxa"/>
          </w:tcPr>
          <w:p w14:paraId="6639EBBD" w14:textId="72924847" w:rsidR="00BE3E02" w:rsidRPr="00E84A34" w:rsidRDefault="00BE3E02" w:rsidP="00BE3E02">
            <w:pPr>
              <w:rPr>
                <w:rFonts w:ascii="KG Primary Penmanship 2" w:hAnsi="KG Primary Penmanship 2"/>
                <w:b/>
                <w:bCs/>
                <w:sz w:val="22"/>
                <w:szCs w:val="15"/>
              </w:rPr>
            </w:pPr>
            <w:r w:rsidRPr="00E84A34">
              <w:rPr>
                <w:rFonts w:ascii="KG Primary Penmanship 2" w:hAnsi="KG Primary Penmanship 2"/>
                <w:b/>
                <w:bCs/>
                <w:sz w:val="22"/>
                <w:szCs w:val="15"/>
              </w:rPr>
              <w:t>Language and Literacy</w:t>
            </w:r>
          </w:p>
          <w:p w14:paraId="69C2C548" w14:textId="2F55C59C" w:rsidR="00A228C3" w:rsidRPr="00E84A34" w:rsidRDefault="00BE3E02" w:rsidP="00D471B9">
            <w:pPr>
              <w:pStyle w:val="ListParagraph"/>
              <w:numPr>
                <w:ilvl w:val="0"/>
                <w:numId w:val="1"/>
              </w:numPr>
              <w:ind w:left="576" w:hanging="432"/>
              <w:rPr>
                <w:rFonts w:ascii="KG Primary Penmanship 2" w:hAnsi="KG Primary Penmanship 2"/>
                <w:szCs w:val="15"/>
              </w:rPr>
            </w:pPr>
            <w:r w:rsidRPr="00E84A34">
              <w:rPr>
                <w:rFonts w:ascii="KG Primary Penmanship 2" w:hAnsi="KG Primary Penmanship 2"/>
                <w:szCs w:val="15"/>
              </w:rPr>
              <w:t>Demonstrates understanding when listening</w:t>
            </w:r>
          </w:p>
        </w:tc>
        <w:tc>
          <w:tcPr>
            <w:tcW w:w="6480" w:type="dxa"/>
          </w:tcPr>
          <w:p w14:paraId="2A00B08E" w14:textId="6E2F83E5" w:rsidR="00BE3E02" w:rsidRPr="00124188" w:rsidRDefault="00BE3E02" w:rsidP="00BE3E02">
            <w:pPr>
              <w:ind w:left="288"/>
              <w:rPr>
                <w:rFonts w:ascii="KG Primary Penmanship 2" w:hAnsi="KG Primary Penmanship 2"/>
                <w:b/>
                <w:bCs/>
                <w:sz w:val="22"/>
                <w:szCs w:val="15"/>
              </w:rPr>
            </w:pPr>
            <w:r w:rsidRPr="00124188">
              <w:rPr>
                <w:rFonts w:ascii="KG Primary Penmanship 2" w:hAnsi="KG Primary Penmanship 2"/>
                <w:b/>
                <w:bCs/>
                <w:sz w:val="22"/>
                <w:szCs w:val="15"/>
              </w:rPr>
              <w:t>Standing Feet Listening Game</w:t>
            </w:r>
          </w:p>
          <w:p w14:paraId="5CE3C335" w14:textId="28C4BBB8" w:rsidR="009971F7" w:rsidRPr="00E84A34" w:rsidRDefault="009971F7" w:rsidP="00BE3E02">
            <w:pPr>
              <w:ind w:left="288"/>
              <w:rPr>
                <w:rFonts w:ascii="KG Primary Penmanship 2" w:hAnsi="KG Primary Penmanship 2"/>
                <w:sz w:val="22"/>
                <w:szCs w:val="15"/>
              </w:rPr>
            </w:pPr>
          </w:p>
          <w:p w14:paraId="1E62582A" w14:textId="151FFC2E" w:rsidR="009971F7" w:rsidRPr="00E84A34" w:rsidRDefault="009971F7" w:rsidP="00BE3E02">
            <w:pPr>
              <w:ind w:left="288"/>
              <w:rPr>
                <w:rFonts w:ascii="KG Primary Penmanship 2" w:hAnsi="KG Primary Penmanship 2"/>
                <w:sz w:val="22"/>
                <w:szCs w:val="15"/>
              </w:rPr>
            </w:pPr>
            <w:r w:rsidRPr="00E84A34">
              <w:rPr>
                <w:rFonts w:ascii="KG Primary Penmanship 2" w:hAnsi="KG Primary Penmanship 2"/>
                <w:sz w:val="22"/>
                <w:szCs w:val="15"/>
              </w:rPr>
              <w:t>This activity is designed to teach the concept of standing still.</w:t>
            </w:r>
          </w:p>
          <w:p w14:paraId="778203A3" w14:textId="77777777" w:rsidR="00BE3E02" w:rsidRPr="00E84A34" w:rsidRDefault="00BE3E02" w:rsidP="00BE3E02">
            <w:pPr>
              <w:ind w:left="288"/>
              <w:rPr>
                <w:rFonts w:ascii="KG Primary Penmanship 2" w:hAnsi="KG Primary Penmanship 2"/>
                <w:sz w:val="22"/>
                <w:szCs w:val="15"/>
              </w:rPr>
            </w:pPr>
          </w:p>
          <w:p w14:paraId="51D26C11" w14:textId="4604B591" w:rsidR="00BE3E02" w:rsidRPr="00E84A34" w:rsidRDefault="00BE3E02" w:rsidP="00BE3E02">
            <w:pPr>
              <w:ind w:left="288"/>
              <w:rPr>
                <w:rFonts w:ascii="KG Primary Penmanship 2" w:hAnsi="KG Primary Penmanship 2"/>
                <w:sz w:val="22"/>
                <w:szCs w:val="15"/>
              </w:rPr>
            </w:pPr>
            <w:r w:rsidRPr="00E84A34">
              <w:rPr>
                <w:rFonts w:ascii="KG Primary Penmanship 2" w:hAnsi="KG Primary Penmanship 2"/>
                <w:sz w:val="22"/>
                <w:szCs w:val="15"/>
              </w:rPr>
              <w:t xml:space="preserve">Have the children stand up and cycle through demonstrating standing feet, walking feet, running feet, jumping feet, dancing feet.  </w:t>
            </w:r>
            <w:r w:rsidR="009971F7" w:rsidRPr="00E84A34">
              <w:rPr>
                <w:rFonts w:ascii="KG Primary Penmanship 2" w:hAnsi="KG Primary Penmanship 2"/>
                <w:sz w:val="22"/>
                <w:szCs w:val="15"/>
              </w:rPr>
              <w:t>These will be done while staying in place.</w:t>
            </w:r>
          </w:p>
          <w:p w14:paraId="108898BA" w14:textId="77777777" w:rsidR="00BE3E02" w:rsidRPr="00E84A34" w:rsidRDefault="00BE3E02" w:rsidP="00BE3E02">
            <w:pPr>
              <w:ind w:left="288"/>
              <w:rPr>
                <w:rFonts w:ascii="KG Primary Penmanship 2" w:hAnsi="KG Primary Penmanship 2"/>
                <w:sz w:val="22"/>
                <w:szCs w:val="15"/>
              </w:rPr>
            </w:pPr>
          </w:p>
          <w:p w14:paraId="76D0BE04" w14:textId="6357D529" w:rsidR="00A228C3" w:rsidRPr="00E84A34" w:rsidRDefault="00BE3E02" w:rsidP="00BE3E02">
            <w:pPr>
              <w:ind w:left="288"/>
              <w:rPr>
                <w:rFonts w:ascii="KG Primary Penmanship 2" w:hAnsi="KG Primary Penmanship 2"/>
                <w:sz w:val="22"/>
                <w:szCs w:val="15"/>
              </w:rPr>
            </w:pPr>
            <w:r w:rsidRPr="00E84A34">
              <w:rPr>
                <w:rFonts w:ascii="KG Primary Penmanship 2" w:hAnsi="KG Primary Penmanship 2"/>
                <w:sz w:val="22"/>
                <w:szCs w:val="15"/>
              </w:rPr>
              <w:t>Explain where it is appropriate to use each kind of feet.</w:t>
            </w:r>
          </w:p>
        </w:tc>
        <w:tc>
          <w:tcPr>
            <w:tcW w:w="3461" w:type="dxa"/>
          </w:tcPr>
          <w:p w14:paraId="41169338" w14:textId="65B0F580" w:rsidR="00A228C3" w:rsidRPr="00E84A34" w:rsidRDefault="009971F7" w:rsidP="00634D7B">
            <w:pPr>
              <w:ind w:left="288"/>
              <w:rPr>
                <w:rFonts w:ascii="KG Primary Penmanship 2" w:hAnsi="KG Primary Penmanship 2"/>
                <w:sz w:val="22"/>
                <w:szCs w:val="15"/>
              </w:rPr>
            </w:pPr>
            <w:r w:rsidRPr="00E84A34">
              <w:rPr>
                <w:rFonts w:ascii="KG Primary Penmanship 2" w:hAnsi="KG Primary Penmanship 2"/>
                <w:sz w:val="22"/>
                <w:szCs w:val="15"/>
              </w:rPr>
              <w:t>Put on some music and dance</w:t>
            </w:r>
            <w:r w:rsidR="001E0C4D" w:rsidRPr="00E84A34">
              <w:rPr>
                <w:rFonts w:ascii="KG Primary Penmanship 2" w:hAnsi="KG Primary Penmanship 2"/>
                <w:sz w:val="22"/>
                <w:szCs w:val="15"/>
              </w:rPr>
              <w:t>.  Then pause the music and use standing feet until the music resumes.</w:t>
            </w:r>
          </w:p>
        </w:tc>
      </w:tr>
      <w:tr w:rsidR="00A228C3" w:rsidRPr="00E84A34" w14:paraId="7D0E986F" w14:textId="77777777" w:rsidTr="00E84A34">
        <w:trPr>
          <w:trHeight w:val="2096"/>
        </w:trPr>
        <w:tc>
          <w:tcPr>
            <w:tcW w:w="4315" w:type="dxa"/>
          </w:tcPr>
          <w:p w14:paraId="56D09BB5" w14:textId="0B9CF1DC" w:rsidR="004C7FA1" w:rsidRPr="00E84A34" w:rsidRDefault="004C7FA1" w:rsidP="004C7FA1">
            <w:pPr>
              <w:rPr>
                <w:rFonts w:ascii="KG Primary Penmanship 2" w:hAnsi="KG Primary Penmanship 2"/>
                <w:b/>
                <w:bCs/>
                <w:sz w:val="22"/>
                <w:szCs w:val="15"/>
              </w:rPr>
            </w:pPr>
            <w:r w:rsidRPr="00E84A34">
              <w:rPr>
                <w:rFonts w:ascii="KG Primary Penmanship 2" w:hAnsi="KG Primary Penmanship 2"/>
                <w:b/>
                <w:bCs/>
                <w:sz w:val="22"/>
                <w:szCs w:val="15"/>
              </w:rPr>
              <w:t>Social and Emotional Development</w:t>
            </w:r>
          </w:p>
          <w:p w14:paraId="2127496F" w14:textId="6E5F3DBE" w:rsidR="00D073EF" w:rsidRPr="00E84A34" w:rsidRDefault="00D073EF" w:rsidP="004C7FA1">
            <w:pPr>
              <w:pStyle w:val="ListParagraph"/>
              <w:numPr>
                <w:ilvl w:val="0"/>
                <w:numId w:val="1"/>
              </w:numPr>
              <w:rPr>
                <w:rFonts w:ascii="KG Primary Penmanship 2" w:hAnsi="KG Primary Penmanship 2"/>
                <w:szCs w:val="15"/>
              </w:rPr>
            </w:pPr>
            <w:r w:rsidRPr="00E84A34">
              <w:rPr>
                <w:rFonts w:ascii="KG Primary Penmanship 2" w:hAnsi="KG Primary Penmanship 2"/>
                <w:szCs w:val="15"/>
              </w:rPr>
              <w:t>Develops positive relationships with peers</w:t>
            </w:r>
          </w:p>
          <w:p w14:paraId="0D926426" w14:textId="4418B48F" w:rsidR="004C7FA1" w:rsidRPr="00E84A34" w:rsidRDefault="004C7FA1" w:rsidP="004C7FA1">
            <w:pPr>
              <w:rPr>
                <w:rFonts w:ascii="KG Primary Penmanship 2" w:hAnsi="KG Primary Penmanship 2"/>
                <w:b/>
                <w:bCs/>
                <w:sz w:val="22"/>
                <w:szCs w:val="15"/>
              </w:rPr>
            </w:pPr>
            <w:r w:rsidRPr="00E84A34">
              <w:rPr>
                <w:rFonts w:ascii="KG Primary Penmanship 2" w:hAnsi="KG Primary Penmanship 2"/>
                <w:b/>
                <w:bCs/>
                <w:sz w:val="22"/>
                <w:szCs w:val="15"/>
              </w:rPr>
              <w:t>Language and Literacy</w:t>
            </w:r>
          </w:p>
          <w:p w14:paraId="092925CE" w14:textId="3A7A49B7" w:rsidR="004C7FA1" w:rsidRPr="00E84A34" w:rsidRDefault="00D073EF" w:rsidP="00E84A34">
            <w:pPr>
              <w:pStyle w:val="ListParagraph"/>
              <w:numPr>
                <w:ilvl w:val="0"/>
                <w:numId w:val="1"/>
              </w:numPr>
              <w:rPr>
                <w:rFonts w:ascii="KG Primary Penmanship 2" w:hAnsi="KG Primary Penmanship 2"/>
                <w:szCs w:val="15"/>
              </w:rPr>
            </w:pPr>
            <w:r w:rsidRPr="00E84A34">
              <w:rPr>
                <w:rFonts w:ascii="KG Primary Penmanship 2" w:hAnsi="KG Primary Penmanship 2"/>
                <w:szCs w:val="15"/>
              </w:rPr>
              <w:t>Demonstrates understanding when listening</w:t>
            </w:r>
          </w:p>
        </w:tc>
        <w:tc>
          <w:tcPr>
            <w:tcW w:w="6480" w:type="dxa"/>
          </w:tcPr>
          <w:p w14:paraId="1B0C07EF" w14:textId="77777777" w:rsidR="00D073EF" w:rsidRPr="00124188" w:rsidRDefault="00D073EF" w:rsidP="00D073EF">
            <w:pPr>
              <w:ind w:left="288"/>
              <w:rPr>
                <w:rFonts w:ascii="KG Primary Penmanship 2" w:hAnsi="KG Primary Penmanship 2"/>
                <w:b/>
                <w:bCs/>
                <w:sz w:val="22"/>
                <w:szCs w:val="15"/>
              </w:rPr>
            </w:pPr>
            <w:r w:rsidRPr="00124188">
              <w:rPr>
                <w:rFonts w:ascii="KG Primary Penmanship 2" w:hAnsi="KG Primary Penmanship 2"/>
                <w:b/>
                <w:bCs/>
                <w:sz w:val="22"/>
                <w:szCs w:val="15"/>
              </w:rPr>
              <w:t>Who’s missing?</w:t>
            </w:r>
          </w:p>
          <w:p w14:paraId="37991598" w14:textId="77777777" w:rsidR="00D073EF" w:rsidRPr="00E84A34" w:rsidRDefault="00D073EF" w:rsidP="00D073EF">
            <w:pPr>
              <w:ind w:left="288"/>
              <w:rPr>
                <w:rFonts w:ascii="KG Primary Penmanship 2" w:hAnsi="KG Primary Penmanship 2"/>
                <w:sz w:val="22"/>
                <w:szCs w:val="15"/>
              </w:rPr>
            </w:pPr>
          </w:p>
          <w:p w14:paraId="0A9C021E" w14:textId="3BB71865" w:rsidR="00A228C3" w:rsidRPr="00E84A34" w:rsidRDefault="00D073EF" w:rsidP="00D073EF">
            <w:pPr>
              <w:ind w:left="288"/>
              <w:rPr>
                <w:rFonts w:ascii="KG Primary Penmanship 2" w:hAnsi="KG Primary Penmanship 2"/>
                <w:sz w:val="22"/>
                <w:szCs w:val="15"/>
              </w:rPr>
            </w:pPr>
            <w:r w:rsidRPr="00E84A34">
              <w:rPr>
                <w:rFonts w:ascii="KG Primary Penmanship 2" w:hAnsi="KG Primary Penmanship 2"/>
                <w:sz w:val="22"/>
                <w:szCs w:val="15"/>
              </w:rPr>
              <w:t>Remove one picture of a child from the group of pictures.  Then ask, “Who’s Missing?”</w:t>
            </w:r>
          </w:p>
        </w:tc>
        <w:tc>
          <w:tcPr>
            <w:tcW w:w="3461" w:type="dxa"/>
          </w:tcPr>
          <w:p w14:paraId="1E09E7CE" w14:textId="4EF0E843" w:rsidR="00A228C3" w:rsidRPr="00E84A34" w:rsidRDefault="00D073EF" w:rsidP="00634D7B">
            <w:pPr>
              <w:ind w:left="288"/>
              <w:rPr>
                <w:rFonts w:ascii="KG Primary Penmanship 2" w:hAnsi="KG Primary Penmanship 2"/>
                <w:sz w:val="22"/>
                <w:szCs w:val="15"/>
              </w:rPr>
            </w:pPr>
            <w:r w:rsidRPr="00E84A34">
              <w:rPr>
                <w:rFonts w:ascii="KG Primary Penmanship 2" w:hAnsi="KG Primary Penmanship 2"/>
                <w:sz w:val="22"/>
                <w:szCs w:val="15"/>
              </w:rPr>
              <w:t>Take three toys and have your child say the names of the objects.  Then cover them with a blanket and remove one while your child closes and covers their eyes.  Then remove the blanket and ask, “What’s missing?”</w:t>
            </w:r>
          </w:p>
        </w:tc>
      </w:tr>
      <w:tr w:rsidR="00A228C3" w:rsidRPr="00E84A34" w14:paraId="0210068E" w14:textId="77777777" w:rsidTr="001E0C4D">
        <w:trPr>
          <w:trHeight w:val="1584"/>
        </w:trPr>
        <w:tc>
          <w:tcPr>
            <w:tcW w:w="4315" w:type="dxa"/>
          </w:tcPr>
          <w:p w14:paraId="1FBE16E9" w14:textId="1B53F4FB" w:rsidR="004C7FA1" w:rsidRPr="00E84A34" w:rsidRDefault="004C7FA1" w:rsidP="004C7FA1">
            <w:pPr>
              <w:rPr>
                <w:rFonts w:ascii="KG Primary Penmanship 2" w:hAnsi="KG Primary Penmanship 2"/>
                <w:b/>
                <w:bCs/>
                <w:sz w:val="22"/>
                <w:szCs w:val="15"/>
              </w:rPr>
            </w:pPr>
            <w:r w:rsidRPr="00E84A34">
              <w:rPr>
                <w:rFonts w:ascii="KG Primary Penmanship 2" w:hAnsi="KG Primary Penmanship 2"/>
                <w:b/>
                <w:bCs/>
                <w:sz w:val="22"/>
                <w:szCs w:val="15"/>
              </w:rPr>
              <w:t>Physical Development</w:t>
            </w:r>
          </w:p>
          <w:p w14:paraId="0E616E67" w14:textId="243EFEB4" w:rsidR="00D073EF" w:rsidRPr="00E84A34" w:rsidRDefault="00D073EF" w:rsidP="00D073EF">
            <w:pPr>
              <w:pStyle w:val="ListParagraph"/>
              <w:numPr>
                <w:ilvl w:val="0"/>
                <w:numId w:val="1"/>
              </w:numPr>
              <w:ind w:left="576" w:hanging="432"/>
              <w:rPr>
                <w:rFonts w:ascii="KG Primary Penmanship 2" w:hAnsi="KG Primary Penmanship 2"/>
                <w:szCs w:val="15"/>
              </w:rPr>
            </w:pPr>
            <w:r w:rsidRPr="00E84A34">
              <w:rPr>
                <w:rFonts w:ascii="KG Primary Penmanship 2" w:hAnsi="KG Primary Penmanship 2"/>
                <w:szCs w:val="15"/>
              </w:rPr>
              <w:t>Responds to and initiates care routines that support personal hygiene</w:t>
            </w:r>
          </w:p>
          <w:p w14:paraId="3F045896" w14:textId="483092B6" w:rsidR="00A228C3" w:rsidRPr="00E84A34" w:rsidRDefault="00D073EF" w:rsidP="00D073EF">
            <w:pPr>
              <w:pStyle w:val="ListParagraph"/>
              <w:numPr>
                <w:ilvl w:val="0"/>
                <w:numId w:val="1"/>
              </w:numPr>
              <w:ind w:left="576" w:hanging="432"/>
              <w:rPr>
                <w:rFonts w:ascii="KG Primary Penmanship 2" w:hAnsi="KG Primary Penmanship 2"/>
                <w:szCs w:val="15"/>
              </w:rPr>
            </w:pPr>
            <w:r w:rsidRPr="00E84A34">
              <w:rPr>
                <w:rFonts w:ascii="KG Primary Penmanship 2" w:hAnsi="KG Primary Penmanship 2"/>
                <w:szCs w:val="15"/>
              </w:rPr>
              <w:t>Carries out some steps of own personal hygiene routines with specific adult guidance or demonstration</w:t>
            </w:r>
          </w:p>
        </w:tc>
        <w:tc>
          <w:tcPr>
            <w:tcW w:w="6480" w:type="dxa"/>
          </w:tcPr>
          <w:p w14:paraId="0DF5FCFA" w14:textId="08F2E953" w:rsidR="00D073EF" w:rsidRPr="00E84A34" w:rsidRDefault="00D073EF" w:rsidP="00D073EF">
            <w:pPr>
              <w:ind w:left="288"/>
              <w:rPr>
                <w:rFonts w:ascii="KG Primary Penmanship 2" w:hAnsi="KG Primary Penmanship 2"/>
                <w:sz w:val="22"/>
                <w:szCs w:val="15"/>
              </w:rPr>
            </w:pPr>
            <w:r w:rsidRPr="00E84A34">
              <w:rPr>
                <w:rFonts w:ascii="KG Primary Penmanship 2" w:hAnsi="KG Primary Penmanship 2"/>
                <w:sz w:val="22"/>
                <w:szCs w:val="15"/>
              </w:rPr>
              <w:t>Practice putting shoes on and off</w:t>
            </w:r>
            <w:r w:rsidR="004C7FA1" w:rsidRPr="00E84A34">
              <w:rPr>
                <w:rFonts w:ascii="KG Primary Penmanship 2" w:hAnsi="KG Primary Penmanship 2"/>
                <w:sz w:val="22"/>
                <w:szCs w:val="15"/>
              </w:rPr>
              <w:t>.</w:t>
            </w:r>
          </w:p>
        </w:tc>
        <w:tc>
          <w:tcPr>
            <w:tcW w:w="3461" w:type="dxa"/>
          </w:tcPr>
          <w:p w14:paraId="30F6AB22" w14:textId="7029E812" w:rsidR="00A228C3" w:rsidRPr="00E84A34" w:rsidRDefault="00D073EF" w:rsidP="00634D7B">
            <w:pPr>
              <w:ind w:left="288"/>
              <w:rPr>
                <w:rFonts w:ascii="KG Primary Penmanship 2" w:hAnsi="KG Primary Penmanship 2"/>
                <w:sz w:val="22"/>
                <w:szCs w:val="15"/>
              </w:rPr>
            </w:pPr>
            <w:r w:rsidRPr="00E84A34">
              <w:rPr>
                <w:rFonts w:ascii="KG Primary Penmanship 2" w:hAnsi="KG Primary Penmanship 2"/>
                <w:sz w:val="22"/>
                <w:szCs w:val="15"/>
              </w:rPr>
              <w:t>This skill can be practiced at home by acquiring a pair or two of fun dramatic play shoes, such as slippers or boots.  Also remember to plan enough time in your schedule for your child to be able to put their own shoes on.</w:t>
            </w:r>
          </w:p>
        </w:tc>
      </w:tr>
    </w:tbl>
    <w:p w14:paraId="7D810A8A" w14:textId="57A9945F" w:rsidR="001D376D" w:rsidRPr="00A228C3" w:rsidRDefault="00000000" w:rsidP="00A228C3">
      <w:pPr>
        <w:spacing w:before="120" w:after="100" w:afterAutospacing="1"/>
        <w:rPr>
          <w:rFonts w:ascii="KG Primary Penmanship 2" w:hAnsi="KG Primary Penmanship 2"/>
          <w:sz w:val="28"/>
          <w:szCs w:val="28"/>
        </w:rPr>
      </w:pPr>
    </w:p>
    <w:sectPr w:rsidR="001D376D" w:rsidRPr="00A228C3" w:rsidSect="001E0C4D">
      <w:headerReference w:type="default" r:id="rId8"/>
      <w:pgSz w:w="15840" w:h="12240" w:orient="landscape"/>
      <w:pgMar w:top="432" w:right="720" w:bottom="432"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082A" w14:textId="77777777" w:rsidR="00AD13AE" w:rsidRDefault="00AD13AE" w:rsidP="00A228C3">
      <w:r>
        <w:separator/>
      </w:r>
    </w:p>
  </w:endnote>
  <w:endnote w:type="continuationSeparator" w:id="0">
    <w:p w14:paraId="36175A41" w14:textId="77777777" w:rsidR="00AD13AE" w:rsidRDefault="00AD13AE"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EBA6" w14:textId="77777777" w:rsidR="00AD13AE" w:rsidRDefault="00AD13AE" w:rsidP="00A228C3">
      <w:r>
        <w:separator/>
      </w:r>
    </w:p>
  </w:footnote>
  <w:footnote w:type="continuationSeparator" w:id="0">
    <w:p w14:paraId="6347EC5D" w14:textId="77777777" w:rsidR="00AD13AE" w:rsidRDefault="00AD13AE"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1C0D2CBB"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BE3E02">
      <w:rPr>
        <w:rFonts w:ascii="KG Primary Penmanship 2" w:hAnsi="KG Primary Penmanship 2"/>
        <w:sz w:val="32"/>
        <w:szCs w:val="32"/>
      </w:rPr>
      <w:t>1</w:t>
    </w:r>
    <w:r w:rsidR="004C7FA1">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August </w:t>
    </w:r>
    <w:r w:rsidR="00BE3E02">
      <w:rPr>
        <w:rFonts w:ascii="KG Primary Penmanship 2" w:hAnsi="KG Primary Penmanship 2"/>
        <w:sz w:val="32"/>
        <w:szCs w:val="32"/>
      </w:rPr>
      <w:t>1</w:t>
    </w:r>
    <w:r w:rsidR="004C7FA1">
      <w:rPr>
        <w:rFonts w:ascii="KG Primary Penmanship 2" w:hAnsi="KG Primary Penmanship 2"/>
        <w:sz w:val="32"/>
        <w:szCs w:val="32"/>
      </w:rPr>
      <w:t>,</w:t>
    </w:r>
    <w:r w:rsidRPr="00A228C3">
      <w:rPr>
        <w:rFonts w:ascii="KG Primary Penmanship 2" w:hAnsi="KG Primary Penmanship 2"/>
        <w:sz w:val="32"/>
        <w:szCs w:val="32"/>
      </w:rPr>
      <w:t xml:space="preserve"> 202</w:t>
    </w:r>
    <w:r w:rsidR="00BE3E02">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1447"/>
    <w:multiLevelType w:val="hybridMultilevel"/>
    <w:tmpl w:val="59B2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1188048">
    <w:abstractNumId w:val="0"/>
  </w:num>
  <w:num w:numId="2" w16cid:durableId="597829057">
    <w:abstractNumId w:val="1"/>
  </w:num>
  <w:num w:numId="3" w16cid:durableId="155569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4188"/>
    <w:rsid w:val="001E0C4D"/>
    <w:rsid w:val="002B190B"/>
    <w:rsid w:val="002C65BE"/>
    <w:rsid w:val="004A69E5"/>
    <w:rsid w:val="004C7FA1"/>
    <w:rsid w:val="00635470"/>
    <w:rsid w:val="009354F4"/>
    <w:rsid w:val="009971F7"/>
    <w:rsid w:val="00A228C3"/>
    <w:rsid w:val="00A31A81"/>
    <w:rsid w:val="00A4654E"/>
    <w:rsid w:val="00AD13AE"/>
    <w:rsid w:val="00AF519D"/>
    <w:rsid w:val="00B72836"/>
    <w:rsid w:val="00BD0CD0"/>
    <w:rsid w:val="00BE3E02"/>
    <w:rsid w:val="00CA13CE"/>
    <w:rsid w:val="00CB302D"/>
    <w:rsid w:val="00D073EF"/>
    <w:rsid w:val="00D165E5"/>
    <w:rsid w:val="00D471B9"/>
    <w:rsid w:val="00E539A3"/>
    <w:rsid w:val="00E8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5</cp:revision>
  <dcterms:created xsi:type="dcterms:W3CDTF">2022-07-04T17:55:00Z</dcterms:created>
  <dcterms:modified xsi:type="dcterms:W3CDTF">2022-07-06T11:24:00Z</dcterms:modified>
</cp:coreProperties>
</file>