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309E0" w14:paraId="40641E0D" w14:textId="77777777" w:rsidTr="007309E0">
        <w:tc>
          <w:tcPr>
            <w:tcW w:w="4796" w:type="dxa"/>
          </w:tcPr>
          <w:p w14:paraId="1A100192" w14:textId="1244DA98" w:rsidR="007309E0" w:rsidRPr="007309E0" w:rsidRDefault="007309E0" w:rsidP="007309E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309E0">
              <w:rPr>
                <w:b/>
                <w:bCs/>
                <w:color w:val="00B050"/>
                <w:sz w:val="28"/>
                <w:szCs w:val="28"/>
              </w:rPr>
              <w:t>STANDARDS</w:t>
            </w:r>
          </w:p>
        </w:tc>
        <w:tc>
          <w:tcPr>
            <w:tcW w:w="4797" w:type="dxa"/>
          </w:tcPr>
          <w:p w14:paraId="73190046" w14:textId="78375D77" w:rsidR="007309E0" w:rsidRPr="007309E0" w:rsidRDefault="007309E0" w:rsidP="007309E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309E0">
              <w:rPr>
                <w:b/>
                <w:bCs/>
                <w:color w:val="00B050"/>
                <w:sz w:val="28"/>
                <w:szCs w:val="28"/>
              </w:rPr>
              <w:t>ACTIVITY</w:t>
            </w:r>
          </w:p>
        </w:tc>
        <w:tc>
          <w:tcPr>
            <w:tcW w:w="4797" w:type="dxa"/>
          </w:tcPr>
          <w:p w14:paraId="212C6D26" w14:textId="6BE10C2D" w:rsidR="007309E0" w:rsidRPr="007309E0" w:rsidRDefault="007309E0" w:rsidP="007309E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309E0">
              <w:rPr>
                <w:b/>
                <w:bCs/>
                <w:color w:val="00B050"/>
                <w:sz w:val="28"/>
                <w:szCs w:val="28"/>
              </w:rPr>
              <w:t>HOME EXTENSION</w:t>
            </w:r>
          </w:p>
        </w:tc>
      </w:tr>
      <w:tr w:rsidR="007309E0" w14:paraId="14AA93F0" w14:textId="77777777" w:rsidTr="007309E0">
        <w:tc>
          <w:tcPr>
            <w:tcW w:w="4796" w:type="dxa"/>
          </w:tcPr>
          <w:p w14:paraId="331F1767" w14:textId="77777777" w:rsidR="00D72A1C" w:rsidRPr="00D72A1C" w:rsidRDefault="00D72A1C" w:rsidP="00D72A1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72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VIII. Creative Expression Through the Arts</w:t>
            </w:r>
          </w:p>
          <w:p w14:paraId="6818A3D4" w14:textId="22649BC7" w:rsidR="00D72A1C" w:rsidRPr="00D72A1C" w:rsidRDefault="00D72A1C" w:rsidP="00D72A1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72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A. SENSORY ART EXPERIENCE</w:t>
            </w:r>
            <w:r w:rsidR="00AA497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72A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 Uses imagination and creativity to express self with intention using a variety of open-ended, process-</w:t>
            </w:r>
            <w:r w:rsidR="00246381" w:rsidRPr="00D72A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oriented,</w:t>
            </w:r>
            <w:r w:rsidRPr="00D72A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and diverse art materials</w:t>
            </w:r>
          </w:p>
          <w:p w14:paraId="5BE1AAFE" w14:textId="77777777" w:rsidR="007309E0" w:rsidRDefault="007309E0" w:rsidP="004135BE">
            <w:pPr>
              <w:pStyle w:val="NoSpacing"/>
            </w:pPr>
          </w:p>
        </w:tc>
        <w:tc>
          <w:tcPr>
            <w:tcW w:w="4797" w:type="dxa"/>
          </w:tcPr>
          <w:p w14:paraId="22EC1DF4" w14:textId="61F9C93A" w:rsidR="00D85307" w:rsidRPr="00D85307" w:rsidRDefault="00D85307" w:rsidP="00D853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85307">
              <w:rPr>
                <w:rFonts w:ascii="Calibri" w:eastAsia="Calibri" w:hAnsi="Calibri" w:cs="Calibri"/>
                <w:color w:val="000000" w:themeColor="text1"/>
              </w:rPr>
              <w:t xml:space="preserve">As the children learn about </w:t>
            </w:r>
            <w:r w:rsidR="006356BA" w:rsidRPr="00D85307">
              <w:rPr>
                <w:rFonts w:ascii="Calibri" w:eastAsia="Calibri" w:hAnsi="Calibri" w:cs="Calibri"/>
                <w:color w:val="000000" w:themeColor="text1"/>
              </w:rPr>
              <w:t>Moses’</w:t>
            </w:r>
            <w:r w:rsidRPr="00D85307">
              <w:rPr>
                <w:rFonts w:ascii="Calibri" w:eastAsia="Calibri" w:hAnsi="Calibri" w:cs="Calibri"/>
                <w:color w:val="000000" w:themeColor="text1"/>
              </w:rPr>
              <w:t xml:space="preserve"> and the Burning </w:t>
            </w:r>
            <w:r w:rsidR="006356BA" w:rsidRPr="00D85307">
              <w:rPr>
                <w:rFonts w:ascii="Calibri" w:eastAsia="Calibri" w:hAnsi="Calibri" w:cs="Calibri"/>
                <w:color w:val="000000" w:themeColor="text1"/>
              </w:rPr>
              <w:t>Bush,</w:t>
            </w:r>
            <w:r w:rsidRPr="00D85307">
              <w:rPr>
                <w:rFonts w:ascii="Calibri" w:eastAsia="Calibri" w:hAnsi="Calibri" w:cs="Calibri"/>
                <w:color w:val="000000" w:themeColor="text1"/>
              </w:rPr>
              <w:t xml:space="preserve"> they will get a chance to create a burning bush of their own out of red, yellow, and orange tissue paper</w:t>
            </w:r>
            <w:r w:rsidR="006356B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B69BD0B" w14:textId="77777777" w:rsidR="007309E0" w:rsidRDefault="007309E0" w:rsidP="004135BE">
            <w:pPr>
              <w:pStyle w:val="NoSpacing"/>
            </w:pPr>
          </w:p>
        </w:tc>
        <w:tc>
          <w:tcPr>
            <w:tcW w:w="4797" w:type="dxa"/>
          </w:tcPr>
          <w:p w14:paraId="45342BA7" w14:textId="0C7715BA" w:rsidR="007309E0" w:rsidRDefault="00DE5D1F" w:rsidP="004135BE">
            <w:pPr>
              <w:pStyle w:val="NoSpacing"/>
            </w:pPr>
            <w:r>
              <w:t xml:space="preserve">We will spend the </w:t>
            </w:r>
            <w:r w:rsidR="00BF4AA1">
              <w:t xml:space="preserve">week talking about Moses’ and </w:t>
            </w:r>
            <w:r w:rsidR="00A1246E">
              <w:t>some of the stories</w:t>
            </w:r>
            <w:r w:rsidR="00BF4AA1">
              <w:t xml:space="preserve"> leading up to the first Pass</w:t>
            </w:r>
            <w:r w:rsidR="00E00B53">
              <w:t>o</w:t>
            </w:r>
            <w:r w:rsidR="00F06E85">
              <w:t xml:space="preserve">ver. </w:t>
            </w:r>
            <w:r w:rsidR="00E00B53">
              <w:t>Sit down with your family this week and have a movie night</w:t>
            </w:r>
            <w:r w:rsidR="005B5E22">
              <w:t>, w</w:t>
            </w:r>
            <w:r w:rsidR="00F06E85">
              <w:t xml:space="preserve">atch </w:t>
            </w:r>
            <w:r w:rsidR="00385541">
              <w:t xml:space="preserve">The Prince of </w:t>
            </w:r>
            <w:r w:rsidR="005B5E22">
              <w:t xml:space="preserve">Egypt. </w:t>
            </w:r>
            <w:r w:rsidR="00E00B53">
              <w:t xml:space="preserve"> </w:t>
            </w:r>
            <w:r w:rsidR="00693D58">
              <w:t>The movie depicts very well the events leading to Passover.</w:t>
            </w:r>
          </w:p>
          <w:p w14:paraId="228648FB" w14:textId="3DD6A53E" w:rsidR="001A342A" w:rsidRDefault="00B40574" w:rsidP="00B4057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8E222C" wp14:editId="2B3329DE">
                  <wp:extent cx="895350" cy="983774"/>
                  <wp:effectExtent l="0" t="0" r="0" b="698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02"/>
                          <a:stretch/>
                        </pic:blipFill>
                        <pic:spPr bwMode="auto">
                          <a:xfrm>
                            <a:off x="0" y="0"/>
                            <a:ext cx="899338" cy="988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9E0" w14:paraId="4461E9DB" w14:textId="77777777" w:rsidTr="007309E0">
        <w:tc>
          <w:tcPr>
            <w:tcW w:w="4796" w:type="dxa"/>
          </w:tcPr>
          <w:p w14:paraId="6EFA0DFD" w14:textId="2A4B131B" w:rsidR="007309E0" w:rsidRPr="00D72A1C" w:rsidRDefault="00D72A1C" w:rsidP="004135BE">
            <w:pPr>
              <w:pStyle w:val="NoSpacing"/>
              <w:rPr>
                <w:sz w:val="20"/>
                <w:szCs w:val="20"/>
              </w:rPr>
            </w:pPr>
            <w:r w:rsidRPr="00D72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V. Mathematical Thinking D. GEOMETRY </w:t>
            </w:r>
            <w:r w:rsidRPr="00D72A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 Recognizes and names typical shapes (circle, square, triangle)</w:t>
            </w:r>
          </w:p>
        </w:tc>
        <w:tc>
          <w:tcPr>
            <w:tcW w:w="4797" w:type="dxa"/>
          </w:tcPr>
          <w:p w14:paraId="7F57D8F8" w14:textId="2C4EFB0B" w:rsidR="00D85307" w:rsidRPr="006356BA" w:rsidRDefault="00D85307" w:rsidP="00D853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Hlk96663151"/>
            <w:r w:rsidRPr="006356BA">
              <w:rPr>
                <w:rFonts w:ascii="Calibri" w:eastAsia="Calibri" w:hAnsi="Calibri" w:cs="Calibri"/>
                <w:color w:val="000000" w:themeColor="text1"/>
              </w:rPr>
              <w:t>Stomp the Bug Outdoor Ga</w:t>
            </w:r>
            <w:r w:rsidR="006356BA" w:rsidRPr="006356BA">
              <w:rPr>
                <w:rFonts w:ascii="Calibri" w:eastAsia="Calibri" w:hAnsi="Calibri" w:cs="Calibri"/>
                <w:color w:val="000000" w:themeColor="text1"/>
              </w:rPr>
              <w:t>me- We will d</w:t>
            </w:r>
            <w:r w:rsidRPr="006356BA">
              <w:rPr>
                <w:rFonts w:ascii="Calibri" w:eastAsia="Calibri" w:hAnsi="Calibri" w:cs="Calibri"/>
                <w:color w:val="000000" w:themeColor="text1"/>
              </w:rPr>
              <w:t xml:space="preserve">raw shapes on the sidewalk, adding legs and antenna. In small groups, </w:t>
            </w:r>
            <w:r w:rsidR="006356BA" w:rsidRPr="006356BA">
              <w:rPr>
                <w:rFonts w:ascii="Calibri" w:eastAsia="Calibri" w:hAnsi="Calibri" w:cs="Calibri"/>
                <w:color w:val="000000" w:themeColor="text1"/>
              </w:rPr>
              <w:t xml:space="preserve">we will </w:t>
            </w:r>
            <w:r w:rsidRPr="006356BA">
              <w:rPr>
                <w:rFonts w:ascii="Calibri" w:eastAsia="Calibri" w:hAnsi="Calibri" w:cs="Calibri"/>
                <w:color w:val="000000" w:themeColor="text1"/>
              </w:rPr>
              <w:t>have the children</w:t>
            </w:r>
            <w:r w:rsidR="00535ABD">
              <w:rPr>
                <w:rFonts w:ascii="Calibri" w:eastAsia="Calibri" w:hAnsi="Calibri" w:cs="Calibri"/>
                <w:color w:val="000000" w:themeColor="text1"/>
              </w:rPr>
              <w:t xml:space="preserve"> one at a time</w:t>
            </w:r>
            <w:r w:rsidRPr="006356BA">
              <w:rPr>
                <w:rFonts w:ascii="Calibri" w:eastAsia="Calibri" w:hAnsi="Calibri" w:cs="Calibri"/>
                <w:color w:val="000000" w:themeColor="text1"/>
              </w:rPr>
              <w:t xml:space="preserve"> leap to stomp on the bugs when their shape is called. </w:t>
            </w:r>
            <w:bookmarkEnd w:id="0"/>
            <w:r w:rsidR="006356BA" w:rsidRPr="006356BA">
              <w:rPr>
                <w:rFonts w:ascii="Calibri" w:eastAsia="Calibri" w:hAnsi="Calibri" w:cs="Calibri"/>
                <w:color w:val="000000" w:themeColor="text1"/>
              </w:rPr>
              <w:t>During this time, we will t</w:t>
            </w:r>
            <w:r w:rsidRPr="006356BA">
              <w:rPr>
                <w:rFonts w:ascii="Calibri" w:eastAsia="Calibri" w:hAnsi="Calibri" w:cs="Calibri"/>
                <w:color w:val="000000" w:themeColor="text1"/>
              </w:rPr>
              <w:t>alk about the shapes and the Plagues of bugs in Egypt</w:t>
            </w:r>
            <w:r w:rsidR="006356BA" w:rsidRPr="006356BA">
              <w:rPr>
                <w:rFonts w:ascii="Calibri" w:eastAsia="Calibri" w:hAnsi="Calibri" w:cs="Calibri"/>
                <w:color w:val="000000" w:themeColor="text1"/>
              </w:rPr>
              <w:t xml:space="preserve"> during the time that Moses’ was trying to free his people.</w:t>
            </w:r>
          </w:p>
          <w:p w14:paraId="09F79EC5" w14:textId="236649B3" w:rsidR="00B40574" w:rsidRDefault="008F4616" w:rsidP="008F461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62618C4" wp14:editId="442B9AB7">
                  <wp:extent cx="1524000" cy="989367"/>
                  <wp:effectExtent l="0" t="0" r="0" b="1270"/>
                  <wp:docPr id="2" name="Picture 2" descr="A picture containing text, road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road, sig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69"/>
                          <a:stretch/>
                        </pic:blipFill>
                        <pic:spPr bwMode="auto">
                          <a:xfrm>
                            <a:off x="0" y="0"/>
                            <a:ext cx="1530439" cy="99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7B92A8C8" w14:textId="5C9C3738" w:rsidR="007309E0" w:rsidRDefault="001943C3" w:rsidP="004135BE">
            <w:pPr>
              <w:pStyle w:val="NoSpacing"/>
            </w:pPr>
            <w:r>
              <w:t xml:space="preserve">Take the </w:t>
            </w:r>
            <w:r w:rsidR="009A7B8F">
              <w:t xml:space="preserve">kids outside for a family game. </w:t>
            </w:r>
            <w:r w:rsidR="00AC088E">
              <w:t>Use what ever is around the house to create some spots to</w:t>
            </w:r>
            <w:r w:rsidR="005B6F4A">
              <w:t xml:space="preserve"> be jumped to… Hola hoops, </w:t>
            </w:r>
            <w:r w:rsidR="0010686F">
              <w:t xml:space="preserve">toys or even </w:t>
            </w:r>
            <w:r w:rsidR="00E07169">
              <w:t>Tupperware lids. As the</w:t>
            </w:r>
            <w:r w:rsidR="00697280">
              <w:t xml:space="preserve"> family jumps from spot to spot have them name a plague </w:t>
            </w:r>
            <w:r w:rsidR="00723554">
              <w:t xml:space="preserve">that that affected </w:t>
            </w:r>
            <w:r w:rsidR="005A0965">
              <w:t xml:space="preserve">Egypt, during </w:t>
            </w:r>
            <w:r w:rsidR="00533D7A">
              <w:t>the time of Moses’ trying to free his people.</w:t>
            </w:r>
          </w:p>
        </w:tc>
      </w:tr>
      <w:tr w:rsidR="007309E0" w14:paraId="1952FFC5" w14:textId="77777777" w:rsidTr="007309E0">
        <w:tc>
          <w:tcPr>
            <w:tcW w:w="4796" w:type="dxa"/>
          </w:tcPr>
          <w:p w14:paraId="7B55514B" w14:textId="78A85EC5" w:rsidR="007309E0" w:rsidRPr="00AA497E" w:rsidRDefault="00AA497E" w:rsidP="00AA497E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A497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VI. Scientific Inquiry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A497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A. SCIENTIFIC INQUIRY THROUGH EXPLORATION AND DISCOVERY </w:t>
            </w:r>
            <w:r w:rsidRPr="00AA497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 Uses understanding of causal relationships to act on social and physical environments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A497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Benchmark a. Makes simple predictions and reflects on what caused something to happen Benchmark b.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A497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Participates in and discusses simple experiments</w:t>
            </w:r>
          </w:p>
        </w:tc>
        <w:tc>
          <w:tcPr>
            <w:tcW w:w="4797" w:type="dxa"/>
          </w:tcPr>
          <w:p w14:paraId="131CA92D" w14:textId="6B32759F" w:rsidR="007309E0" w:rsidRPr="00D72A1C" w:rsidRDefault="00D85307" w:rsidP="004135BE">
            <w:pPr>
              <w:pStyle w:val="NoSpacing"/>
            </w:pPr>
            <w:r w:rsidRPr="00D72A1C">
              <w:rPr>
                <w:rFonts w:ascii="Calibri" w:eastAsia="Calibri" w:hAnsi="Calibri" w:cs="Calibri"/>
                <w:color w:val="000000" w:themeColor="text1"/>
              </w:rPr>
              <w:t>While discussing Moses parting the Red Sea,</w:t>
            </w:r>
            <w:r w:rsidR="006356BA" w:rsidRPr="00D72A1C">
              <w:rPr>
                <w:rFonts w:ascii="Calibri" w:eastAsia="Calibri" w:hAnsi="Calibri" w:cs="Calibri"/>
                <w:color w:val="000000" w:themeColor="text1"/>
              </w:rPr>
              <w:t xml:space="preserve"> we will </w:t>
            </w:r>
            <w:r w:rsidRPr="00D72A1C">
              <w:rPr>
                <w:rFonts w:ascii="Calibri" w:eastAsia="Calibri" w:hAnsi="Calibri" w:cs="Calibri"/>
                <w:color w:val="000000" w:themeColor="text1"/>
              </w:rPr>
              <w:t xml:space="preserve">create a Moses out of a popsicle stick or </w:t>
            </w:r>
            <w:r w:rsidR="006356BA" w:rsidRPr="00D72A1C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00D72A1C">
              <w:rPr>
                <w:rFonts w:ascii="Calibri" w:eastAsia="Calibri" w:hAnsi="Calibri" w:cs="Calibri"/>
                <w:color w:val="000000" w:themeColor="text1"/>
              </w:rPr>
              <w:t>spoon</w:t>
            </w:r>
            <w:r w:rsidR="006356BA" w:rsidRPr="00D72A1C">
              <w:rPr>
                <w:rFonts w:ascii="Calibri" w:eastAsia="Calibri" w:hAnsi="Calibri" w:cs="Calibri"/>
                <w:color w:val="000000" w:themeColor="text1"/>
              </w:rPr>
              <w:t>, then p</w:t>
            </w:r>
            <w:r w:rsidRPr="00D72A1C">
              <w:rPr>
                <w:rFonts w:ascii="Calibri" w:eastAsia="Calibri" w:hAnsi="Calibri" w:cs="Calibri"/>
                <w:color w:val="000000" w:themeColor="text1"/>
              </w:rPr>
              <w:t>ut black pepper in a shallow dish of water, dip the end of ‘Moses’ in dish soap and then into the water</w:t>
            </w:r>
            <w:r w:rsidR="00D72A1C" w:rsidRPr="00D72A1C">
              <w:rPr>
                <w:rFonts w:ascii="Calibri" w:eastAsia="Calibri" w:hAnsi="Calibri" w:cs="Calibri"/>
                <w:color w:val="000000" w:themeColor="text1"/>
              </w:rPr>
              <w:t>, t</w:t>
            </w:r>
            <w:r w:rsidRPr="00D72A1C">
              <w:rPr>
                <w:rFonts w:ascii="Calibri" w:eastAsia="Calibri" w:hAnsi="Calibri" w:cs="Calibri"/>
                <w:color w:val="000000" w:themeColor="text1"/>
              </w:rPr>
              <w:t>he pepper will move away from Moses</w:t>
            </w:r>
            <w:r w:rsidR="00D72A1C" w:rsidRPr="00D72A1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4797" w:type="dxa"/>
          </w:tcPr>
          <w:p w14:paraId="58873EC4" w14:textId="77777777" w:rsidR="007309E0" w:rsidRDefault="00E157E7" w:rsidP="004135BE">
            <w:pPr>
              <w:pStyle w:val="NoSpacing"/>
            </w:pPr>
            <w:r>
              <w:t>Have your child help wash the dishes</w:t>
            </w:r>
            <w:r w:rsidR="004C6398">
              <w:t xml:space="preserve"> and see if they can recall the stories leading up to Moses’ parting the Red Sea.</w:t>
            </w:r>
          </w:p>
          <w:p w14:paraId="4D92F1CC" w14:textId="0A3837A4" w:rsidR="004C6398" w:rsidRDefault="004C6398" w:rsidP="004C6398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9BB54F0" wp14:editId="3C684064">
                  <wp:extent cx="274320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254CF" w14:textId="77777777" w:rsidR="002F3878" w:rsidRDefault="002F3878" w:rsidP="004135BE">
      <w:pPr>
        <w:pStyle w:val="NoSpacing"/>
      </w:pPr>
    </w:p>
    <w:sectPr w:rsidR="002F3878" w:rsidSect="004135B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1BDE" w14:textId="77777777" w:rsidR="00002528" w:rsidRDefault="00002528" w:rsidP="004135BE">
      <w:pPr>
        <w:spacing w:after="0" w:line="240" w:lineRule="auto"/>
      </w:pPr>
      <w:r>
        <w:separator/>
      </w:r>
    </w:p>
  </w:endnote>
  <w:endnote w:type="continuationSeparator" w:id="0">
    <w:p w14:paraId="70E4F9F0" w14:textId="77777777" w:rsidR="00002528" w:rsidRDefault="00002528" w:rsidP="004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9FB" w14:textId="77777777" w:rsidR="00002528" w:rsidRDefault="00002528" w:rsidP="004135BE">
      <w:pPr>
        <w:spacing w:after="0" w:line="240" w:lineRule="auto"/>
      </w:pPr>
      <w:r>
        <w:separator/>
      </w:r>
    </w:p>
  </w:footnote>
  <w:footnote w:type="continuationSeparator" w:id="0">
    <w:p w14:paraId="5707CE6F" w14:textId="77777777" w:rsidR="00002528" w:rsidRDefault="00002528" w:rsidP="004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D123" w14:textId="31F78661" w:rsidR="007309E0" w:rsidRDefault="004135BE">
    <w:pPr>
      <w:pStyle w:val="Header"/>
    </w:pPr>
    <w:r>
      <w:t>Preschool II, Erica Reynolds</w:t>
    </w:r>
    <w:r>
      <w:ptab w:relativeTo="margin" w:alignment="center" w:leader="none"/>
    </w:r>
    <w:r>
      <w:t>Easter Unit</w:t>
    </w:r>
    <w:r>
      <w:ptab w:relativeTo="margin" w:alignment="right" w:leader="none"/>
    </w:r>
    <w:r>
      <w:t xml:space="preserve">March </w:t>
    </w:r>
    <w:r w:rsidR="007309E0">
      <w:t>14, 2022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BE"/>
    <w:rsid w:val="00002528"/>
    <w:rsid w:val="000B64C5"/>
    <w:rsid w:val="0010686F"/>
    <w:rsid w:val="001943C3"/>
    <w:rsid w:val="001A342A"/>
    <w:rsid w:val="00246381"/>
    <w:rsid w:val="002F3878"/>
    <w:rsid w:val="00385541"/>
    <w:rsid w:val="004135BE"/>
    <w:rsid w:val="004C6398"/>
    <w:rsid w:val="00533D7A"/>
    <w:rsid w:val="00535ABD"/>
    <w:rsid w:val="005A0965"/>
    <w:rsid w:val="005B5E22"/>
    <w:rsid w:val="005B6F4A"/>
    <w:rsid w:val="006356BA"/>
    <w:rsid w:val="00693D58"/>
    <w:rsid w:val="00697280"/>
    <w:rsid w:val="00723554"/>
    <w:rsid w:val="007309E0"/>
    <w:rsid w:val="008F4616"/>
    <w:rsid w:val="009A7B8F"/>
    <w:rsid w:val="00A06412"/>
    <w:rsid w:val="00A1246E"/>
    <w:rsid w:val="00AA497E"/>
    <w:rsid w:val="00AC088E"/>
    <w:rsid w:val="00B40574"/>
    <w:rsid w:val="00BF4AA1"/>
    <w:rsid w:val="00D72A1C"/>
    <w:rsid w:val="00D85307"/>
    <w:rsid w:val="00DE5D1F"/>
    <w:rsid w:val="00E00B53"/>
    <w:rsid w:val="00E07169"/>
    <w:rsid w:val="00E157E7"/>
    <w:rsid w:val="00F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99421"/>
  <w15:chartTrackingRefBased/>
  <w15:docId w15:val="{21E3B643-CE1A-41BA-A7BB-33F004E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0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5B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13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BE"/>
  </w:style>
  <w:style w:type="paragraph" w:styleId="Footer">
    <w:name w:val="footer"/>
    <w:basedOn w:val="Normal"/>
    <w:link w:val="FooterChar"/>
    <w:uiPriority w:val="99"/>
    <w:unhideWhenUsed/>
    <w:rsid w:val="0041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BE"/>
  </w:style>
  <w:style w:type="table" w:styleId="TableGrid">
    <w:name w:val="Table Grid"/>
    <w:basedOn w:val="TableNormal"/>
    <w:uiPriority w:val="39"/>
    <w:rsid w:val="0073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sciclopedia.org/wiki/O_%C3%9Altimo_Mestre_do_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reynolds</dc:creator>
  <cp:keywords/>
  <dc:description/>
  <cp:lastModifiedBy>erica reynolds</cp:lastModifiedBy>
  <cp:revision>28</cp:revision>
  <dcterms:created xsi:type="dcterms:W3CDTF">2022-03-06T23:38:00Z</dcterms:created>
  <dcterms:modified xsi:type="dcterms:W3CDTF">2022-03-07T16:20:00Z</dcterms:modified>
</cp:coreProperties>
</file>