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96"/>
        <w:gridCol w:w="4797"/>
        <w:gridCol w:w="4797"/>
      </w:tblGrid>
      <w:tr w:rsidR="00F25DBD" w14:paraId="04CA1B75" w14:textId="77777777" w:rsidTr="007C34BE">
        <w:trPr>
          <w:trHeight w:val="350"/>
        </w:trPr>
        <w:tc>
          <w:tcPr>
            <w:tcW w:w="4796" w:type="dxa"/>
          </w:tcPr>
          <w:p w14:paraId="42B781C1" w14:textId="1650853E" w:rsidR="007C34BE" w:rsidRPr="007C34BE" w:rsidRDefault="007C34BE" w:rsidP="007C34BE">
            <w:pPr>
              <w:pStyle w:val="Heading1"/>
              <w:jc w:val="center"/>
              <w:outlineLvl w:val="0"/>
              <w:rPr>
                <w:rFonts w:ascii="Arial Black" w:hAnsi="Arial Black"/>
                <w:color w:val="00B050"/>
                <w:sz w:val="24"/>
                <w:szCs w:val="24"/>
              </w:rPr>
            </w:pPr>
            <w:r w:rsidRPr="007C34BE">
              <w:rPr>
                <w:rFonts w:ascii="Arial Black" w:hAnsi="Arial Black"/>
                <w:color w:val="00B050"/>
                <w:sz w:val="24"/>
                <w:szCs w:val="24"/>
              </w:rPr>
              <w:t>Standard</w:t>
            </w:r>
          </w:p>
        </w:tc>
        <w:tc>
          <w:tcPr>
            <w:tcW w:w="4797" w:type="dxa"/>
          </w:tcPr>
          <w:p w14:paraId="14F9A7C0" w14:textId="6A4D781A" w:rsidR="007C34BE" w:rsidRPr="007C34BE" w:rsidRDefault="007C34BE" w:rsidP="007C34BE">
            <w:pPr>
              <w:pStyle w:val="Heading1"/>
              <w:jc w:val="center"/>
              <w:outlineLvl w:val="0"/>
              <w:rPr>
                <w:rFonts w:ascii="Arial Black" w:hAnsi="Arial Black"/>
                <w:color w:val="00B050"/>
                <w:sz w:val="24"/>
                <w:szCs w:val="24"/>
              </w:rPr>
            </w:pPr>
            <w:r w:rsidRPr="007C34BE">
              <w:rPr>
                <w:rFonts w:ascii="Arial Black" w:hAnsi="Arial Black"/>
                <w:color w:val="00B050"/>
                <w:sz w:val="24"/>
                <w:szCs w:val="24"/>
              </w:rPr>
              <w:t>Activity</w:t>
            </w:r>
          </w:p>
        </w:tc>
        <w:tc>
          <w:tcPr>
            <w:tcW w:w="4797" w:type="dxa"/>
          </w:tcPr>
          <w:p w14:paraId="48A53409" w14:textId="51FFD2BE" w:rsidR="007C34BE" w:rsidRPr="007C34BE" w:rsidRDefault="007C34BE" w:rsidP="007C34BE">
            <w:pPr>
              <w:pStyle w:val="Heading1"/>
              <w:jc w:val="center"/>
              <w:outlineLvl w:val="0"/>
              <w:rPr>
                <w:rFonts w:ascii="Arial Black" w:hAnsi="Arial Black"/>
                <w:color w:val="00B050"/>
                <w:sz w:val="24"/>
                <w:szCs w:val="24"/>
              </w:rPr>
            </w:pPr>
            <w:r w:rsidRPr="007C34BE">
              <w:rPr>
                <w:rFonts w:ascii="Arial Black" w:hAnsi="Arial Black"/>
                <w:color w:val="00B050"/>
                <w:sz w:val="24"/>
                <w:szCs w:val="24"/>
              </w:rPr>
              <w:t>Home Extension</w:t>
            </w:r>
          </w:p>
        </w:tc>
      </w:tr>
      <w:tr w:rsidR="00F25DBD" w14:paraId="6A8E3BF5" w14:textId="77777777" w:rsidTr="00F25DBD">
        <w:trPr>
          <w:trHeight w:val="3554"/>
        </w:trPr>
        <w:tc>
          <w:tcPr>
            <w:tcW w:w="4796" w:type="dxa"/>
          </w:tcPr>
          <w:p w14:paraId="4E108B73" w14:textId="43296113" w:rsidR="00D8002A" w:rsidRPr="00D8002A" w:rsidRDefault="00D8002A" w:rsidP="00D8002A">
            <w:pPr>
              <w:rPr>
                <w:rFonts w:ascii="Arial" w:eastAsia="Times New Roman" w:hAnsi="Arial" w:cs="Arial"/>
                <w:color w:val="FF0000"/>
                <w:sz w:val="18"/>
                <w:szCs w:val="18"/>
              </w:rPr>
            </w:pPr>
            <w:r w:rsidRPr="00D8002A">
              <w:rPr>
                <w:rFonts w:ascii="Arial" w:hAnsi="Arial" w:cs="Arial"/>
                <w:b/>
                <w:bCs/>
                <w:color w:val="FF0000"/>
                <w:sz w:val="18"/>
                <w:szCs w:val="18"/>
              </w:rPr>
              <w:t>III. Social and Emotional Development</w:t>
            </w:r>
            <w:r w:rsidRPr="00D8002A">
              <w:rPr>
                <w:rFonts w:ascii="Arial" w:hAnsi="Arial" w:cs="Arial"/>
                <w:color w:val="FF0000"/>
                <w:sz w:val="18"/>
                <w:szCs w:val="18"/>
              </w:rPr>
              <w:t xml:space="preserve"> </w:t>
            </w:r>
            <w:r w:rsidRPr="00D8002A">
              <w:rPr>
                <w:rFonts w:ascii="Arial" w:eastAsia="Times New Roman" w:hAnsi="Arial" w:cs="Arial"/>
                <w:color w:val="FF0000"/>
                <w:sz w:val="18"/>
                <w:szCs w:val="18"/>
              </w:rPr>
              <w:t>D. SENSE OF IDENTITY AND BELONGING</w:t>
            </w:r>
            <w:r w:rsidRPr="00D8002A">
              <w:rPr>
                <w:rFonts w:ascii="Arial" w:eastAsia="Times New Roman" w:hAnsi="Arial" w:cs="Arial"/>
                <w:color w:val="FF0000"/>
                <w:sz w:val="18"/>
                <w:szCs w:val="18"/>
              </w:rPr>
              <w:t xml:space="preserve"> </w:t>
            </w:r>
            <w:r w:rsidRPr="00D8002A">
              <w:rPr>
                <w:rFonts w:ascii="Arial" w:eastAsia="Times New Roman" w:hAnsi="Arial" w:cs="Arial"/>
                <w:color w:val="FF0000"/>
                <w:sz w:val="18"/>
                <w:szCs w:val="18"/>
              </w:rPr>
              <w:t>4. Develops sense of self-awareness and independenc</w:t>
            </w:r>
            <w:r w:rsidRPr="00D8002A">
              <w:rPr>
                <w:rFonts w:ascii="Arial" w:eastAsia="Times New Roman" w:hAnsi="Arial" w:cs="Arial"/>
                <w:color w:val="FF0000"/>
                <w:sz w:val="18"/>
                <w:szCs w:val="18"/>
              </w:rPr>
              <w:t xml:space="preserve">e </w:t>
            </w:r>
            <w:r w:rsidRPr="00D8002A">
              <w:rPr>
                <w:rFonts w:ascii="Arial" w:eastAsia="Times New Roman" w:hAnsi="Arial" w:cs="Arial"/>
                <w:color w:val="FF0000"/>
                <w:sz w:val="18"/>
                <w:szCs w:val="18"/>
              </w:rPr>
              <w:t>Benchmark d.</w:t>
            </w:r>
            <w:r w:rsidRPr="00D8002A">
              <w:rPr>
                <w:rFonts w:ascii="Arial" w:eastAsia="Times New Roman" w:hAnsi="Arial" w:cs="Arial"/>
                <w:color w:val="FF0000"/>
                <w:sz w:val="18"/>
                <w:szCs w:val="18"/>
              </w:rPr>
              <w:t xml:space="preserve"> </w:t>
            </w:r>
            <w:r w:rsidRPr="00D8002A">
              <w:rPr>
                <w:rFonts w:ascii="Arial" w:eastAsia="Times New Roman" w:hAnsi="Arial" w:cs="Arial"/>
                <w:color w:val="FF0000"/>
                <w:sz w:val="18"/>
                <w:szCs w:val="18"/>
              </w:rPr>
              <w:t>Begins to identify self as part of a group (e.g., class or family)</w:t>
            </w:r>
          </w:p>
          <w:p w14:paraId="588C1757" w14:textId="6BC28ED8" w:rsidR="007C34BE" w:rsidRPr="00D8002A" w:rsidRDefault="007C34BE" w:rsidP="00D8002A">
            <w:pPr>
              <w:pStyle w:val="NoSpacing"/>
              <w:rPr>
                <w:rFonts w:ascii="Arial" w:hAnsi="Arial" w:cs="Arial"/>
                <w:sz w:val="18"/>
                <w:szCs w:val="18"/>
              </w:rPr>
            </w:pPr>
          </w:p>
        </w:tc>
        <w:tc>
          <w:tcPr>
            <w:tcW w:w="4797" w:type="dxa"/>
          </w:tcPr>
          <w:p w14:paraId="1F76C446" w14:textId="1EFECAE2" w:rsidR="007C34BE" w:rsidRDefault="007C34BE" w:rsidP="007C34BE">
            <w:pPr>
              <w:spacing w:after="160" w:line="259" w:lineRule="auto"/>
              <w:rPr>
                <w:rFonts w:ascii="Calibri" w:eastAsia="Calibri" w:hAnsi="Calibri" w:cs="Calibri"/>
                <w:b/>
                <w:bCs/>
                <w:color w:val="000000" w:themeColor="text1"/>
              </w:rPr>
            </w:pPr>
            <w:r w:rsidRPr="007C34BE">
              <w:rPr>
                <w:rFonts w:ascii="Calibri" w:eastAsia="Calibri" w:hAnsi="Calibri" w:cs="Calibri"/>
                <w:b/>
                <w:bCs/>
                <w:color w:val="000000" w:themeColor="text1"/>
              </w:rPr>
              <w:t xml:space="preserve">Prayer and Activity Chain </w:t>
            </w:r>
            <w:r>
              <w:rPr>
                <w:rFonts w:ascii="Calibri" w:eastAsia="Calibri" w:hAnsi="Calibri" w:cs="Calibri"/>
                <w:b/>
                <w:bCs/>
                <w:color w:val="000000" w:themeColor="text1"/>
              </w:rPr>
              <w:t>- We will c</w:t>
            </w:r>
            <w:r w:rsidRPr="007C34BE">
              <w:rPr>
                <w:rFonts w:ascii="Calibri" w:eastAsia="Calibri" w:hAnsi="Calibri" w:cs="Calibri"/>
                <w:b/>
                <w:bCs/>
                <w:color w:val="000000" w:themeColor="text1"/>
              </w:rPr>
              <w:t>reate a paper chain with</w:t>
            </w:r>
            <w:r>
              <w:rPr>
                <w:rFonts w:ascii="Calibri" w:eastAsia="Calibri" w:hAnsi="Calibri" w:cs="Calibri"/>
                <w:b/>
                <w:bCs/>
                <w:color w:val="000000" w:themeColor="text1"/>
              </w:rPr>
              <w:t xml:space="preserve"> a</w:t>
            </w:r>
            <w:r w:rsidRPr="007C34BE">
              <w:rPr>
                <w:rFonts w:ascii="Calibri" w:eastAsia="Calibri" w:hAnsi="Calibri" w:cs="Calibri"/>
                <w:b/>
                <w:bCs/>
                <w:color w:val="000000" w:themeColor="text1"/>
              </w:rPr>
              <w:t xml:space="preserve"> daily prayer</w:t>
            </w:r>
            <w:r>
              <w:rPr>
                <w:rFonts w:ascii="Calibri" w:eastAsia="Calibri" w:hAnsi="Calibri" w:cs="Calibri"/>
                <w:b/>
                <w:bCs/>
                <w:color w:val="000000" w:themeColor="text1"/>
              </w:rPr>
              <w:t xml:space="preserve"> or</w:t>
            </w:r>
            <w:r w:rsidRPr="007C34BE">
              <w:rPr>
                <w:rFonts w:ascii="Calibri" w:eastAsia="Calibri" w:hAnsi="Calibri" w:cs="Calibri"/>
                <w:b/>
                <w:bCs/>
                <w:color w:val="000000" w:themeColor="text1"/>
              </w:rPr>
              <w:t xml:space="preserve"> activit</w:t>
            </w:r>
            <w:r>
              <w:rPr>
                <w:rFonts w:ascii="Calibri" w:eastAsia="Calibri" w:hAnsi="Calibri" w:cs="Calibri"/>
                <w:b/>
                <w:bCs/>
                <w:color w:val="000000" w:themeColor="text1"/>
              </w:rPr>
              <w:t>y</w:t>
            </w:r>
            <w:r w:rsidRPr="007C34BE">
              <w:rPr>
                <w:rFonts w:ascii="Calibri" w:eastAsia="Calibri" w:hAnsi="Calibri" w:cs="Calibri"/>
                <w:b/>
                <w:bCs/>
                <w:color w:val="000000" w:themeColor="text1"/>
              </w:rPr>
              <w:t xml:space="preserve"> </w:t>
            </w:r>
            <w:r>
              <w:rPr>
                <w:rFonts w:ascii="Calibri" w:eastAsia="Calibri" w:hAnsi="Calibri" w:cs="Calibri"/>
                <w:b/>
                <w:bCs/>
                <w:color w:val="000000" w:themeColor="text1"/>
              </w:rPr>
              <w:t>to do for each of the 40 Days of Lent</w:t>
            </w:r>
            <w:r w:rsidR="00B277DB">
              <w:rPr>
                <w:rFonts w:ascii="Calibri" w:eastAsia="Calibri" w:hAnsi="Calibri" w:cs="Calibri"/>
                <w:b/>
                <w:bCs/>
                <w:color w:val="000000" w:themeColor="text1"/>
              </w:rPr>
              <w:t>,</w:t>
            </w:r>
            <w:r>
              <w:rPr>
                <w:rFonts w:ascii="Calibri" w:eastAsia="Calibri" w:hAnsi="Calibri" w:cs="Calibri"/>
                <w:b/>
                <w:bCs/>
                <w:color w:val="000000" w:themeColor="text1"/>
              </w:rPr>
              <w:t xml:space="preserve"> to help the children understand </w:t>
            </w:r>
            <w:r w:rsidR="00B76EA9">
              <w:rPr>
                <w:rFonts w:ascii="Calibri" w:eastAsia="Calibri" w:hAnsi="Calibri" w:cs="Calibri"/>
                <w:b/>
                <w:bCs/>
                <w:color w:val="000000" w:themeColor="text1"/>
              </w:rPr>
              <w:t xml:space="preserve">that Lent is the time to </w:t>
            </w:r>
            <w:r w:rsidR="00C845D8">
              <w:rPr>
                <w:rFonts w:ascii="Calibri" w:eastAsia="Calibri" w:hAnsi="Calibri" w:cs="Calibri"/>
                <w:b/>
                <w:bCs/>
                <w:color w:val="000000" w:themeColor="text1"/>
              </w:rPr>
              <w:t xml:space="preserve">prepare for and </w:t>
            </w:r>
            <w:r w:rsidR="00B76EA9">
              <w:rPr>
                <w:rFonts w:ascii="Calibri" w:eastAsia="Calibri" w:hAnsi="Calibri" w:cs="Calibri"/>
                <w:b/>
                <w:bCs/>
                <w:color w:val="000000" w:themeColor="text1"/>
              </w:rPr>
              <w:t>remember the events leading up to “</w:t>
            </w:r>
            <w:r w:rsidR="00B76EA9" w:rsidRPr="00B76EA9">
              <w:rPr>
                <w:rFonts w:ascii="Calibri" w:eastAsia="Calibri" w:hAnsi="Calibri" w:cs="Calibri"/>
                <w:b/>
                <w:bCs/>
                <w:color w:val="7030A0"/>
              </w:rPr>
              <w:t>Easter</w:t>
            </w:r>
            <w:r w:rsidR="00B76EA9">
              <w:rPr>
                <w:rFonts w:ascii="Calibri" w:eastAsia="Calibri" w:hAnsi="Calibri" w:cs="Calibri"/>
                <w:b/>
                <w:bCs/>
                <w:color w:val="000000" w:themeColor="text1"/>
              </w:rPr>
              <w:t xml:space="preserve">” </w:t>
            </w:r>
            <w:r w:rsidR="00B277DB">
              <w:rPr>
                <w:rFonts w:ascii="Calibri" w:eastAsia="Calibri" w:hAnsi="Calibri" w:cs="Calibri"/>
                <w:b/>
                <w:bCs/>
                <w:color w:val="000000" w:themeColor="text1"/>
              </w:rPr>
              <w:t xml:space="preserve">the death, resurrection, and ascension of Jesus.  </w:t>
            </w:r>
          </w:p>
          <w:p w14:paraId="11685B85" w14:textId="7AA58786" w:rsidR="007C34BE" w:rsidRPr="00D8002A" w:rsidRDefault="00F25DBD" w:rsidP="00D8002A">
            <w:pPr>
              <w:spacing w:after="160" w:line="259" w:lineRule="auto"/>
              <w:jc w:val="center"/>
              <w:rPr>
                <w:rFonts w:ascii="Calibri" w:eastAsia="Calibri" w:hAnsi="Calibri" w:cs="Calibri"/>
                <w:b/>
                <w:bCs/>
                <w:color w:val="000000" w:themeColor="text1"/>
              </w:rPr>
            </w:pPr>
            <w:r>
              <w:rPr>
                <w:rFonts w:ascii="Calibri" w:eastAsia="Calibri" w:hAnsi="Calibri" w:cs="Calibri"/>
                <w:b/>
                <w:bCs/>
                <w:noProof/>
                <w:color w:val="000000" w:themeColor="text1"/>
              </w:rPr>
              <w:drawing>
                <wp:inline distT="0" distB="0" distL="0" distR="0" wp14:anchorId="68A03ECC" wp14:editId="5E419DD3">
                  <wp:extent cx="862642" cy="953636"/>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048" cy="1011570"/>
                          </a:xfrm>
                          <a:prstGeom prst="rect">
                            <a:avLst/>
                          </a:prstGeom>
                        </pic:spPr>
                      </pic:pic>
                    </a:graphicData>
                  </a:graphic>
                </wp:inline>
              </w:drawing>
            </w:r>
          </w:p>
        </w:tc>
        <w:tc>
          <w:tcPr>
            <w:tcW w:w="4797" w:type="dxa"/>
          </w:tcPr>
          <w:p w14:paraId="6B8BBAE8" w14:textId="385FE013" w:rsidR="007C34BE" w:rsidRPr="00B277DB" w:rsidRDefault="00B277DB" w:rsidP="00B277DB">
            <w:pPr>
              <w:pStyle w:val="NoSpacing"/>
            </w:pPr>
            <w:r w:rsidRPr="00B277DB">
              <w:t>You can do</w:t>
            </w:r>
            <w:r w:rsidR="00C845D8">
              <w:t xml:space="preserve"> a</w:t>
            </w:r>
            <w:r w:rsidRPr="00B277DB">
              <w:t xml:space="preserve"> similar activity with your family</w:t>
            </w:r>
            <w:r>
              <w:t xml:space="preserve"> doing a paper chain, pieces of paper folded in a jar or popsicle sticks, enough for 40 days. Write an activity or prayer on each one. Starting on Ash Wednesday, March 2 select one each day to compl</w:t>
            </w:r>
            <w:r w:rsidR="00C845D8">
              <w:t>ete for the 40 days (not including Sundays) leading up to Easter.</w:t>
            </w:r>
          </w:p>
        </w:tc>
      </w:tr>
      <w:tr w:rsidR="00F25DBD" w14:paraId="69B74D82" w14:textId="77777777" w:rsidTr="007C34BE">
        <w:tc>
          <w:tcPr>
            <w:tcW w:w="4796" w:type="dxa"/>
          </w:tcPr>
          <w:p w14:paraId="4564CA5C" w14:textId="2D060365" w:rsidR="001F5BBE" w:rsidRPr="001F5BBE" w:rsidRDefault="001F5BBE" w:rsidP="001F5BBE">
            <w:pPr>
              <w:rPr>
                <w:rFonts w:ascii="Arial" w:eastAsia="Times New Roman" w:hAnsi="Arial" w:cs="Arial"/>
                <w:sz w:val="18"/>
                <w:szCs w:val="18"/>
              </w:rPr>
            </w:pPr>
            <w:r w:rsidRPr="001F5BBE">
              <w:rPr>
                <w:rFonts w:ascii="Arial" w:eastAsia="Times New Roman" w:hAnsi="Arial" w:cs="Arial"/>
                <w:b/>
                <w:bCs/>
                <w:color w:val="FF0000"/>
                <w:sz w:val="18"/>
                <w:szCs w:val="18"/>
              </w:rPr>
              <w:t>II. Approaches to Learning</w:t>
            </w:r>
            <w:r>
              <w:rPr>
                <w:rFonts w:ascii="Arial" w:eastAsia="Times New Roman" w:hAnsi="Arial" w:cs="Arial"/>
                <w:b/>
                <w:bCs/>
                <w:color w:val="FF0000"/>
                <w:sz w:val="18"/>
                <w:szCs w:val="18"/>
              </w:rPr>
              <w:t xml:space="preserve"> </w:t>
            </w:r>
            <w:r w:rsidRPr="001F5BBE">
              <w:rPr>
                <w:rFonts w:ascii="Arial" w:eastAsia="Times New Roman" w:hAnsi="Arial" w:cs="Arial"/>
                <w:b/>
                <w:bCs/>
                <w:color w:val="FF0000"/>
                <w:sz w:val="18"/>
                <w:szCs w:val="18"/>
              </w:rPr>
              <w:t>C. CREATIVITY AND INVENTIVENESS</w:t>
            </w:r>
            <w:r>
              <w:rPr>
                <w:rFonts w:ascii="Arial" w:eastAsia="Times New Roman" w:hAnsi="Arial" w:cs="Arial"/>
                <w:b/>
                <w:bCs/>
                <w:color w:val="FF0000"/>
                <w:sz w:val="18"/>
                <w:szCs w:val="18"/>
              </w:rPr>
              <w:t xml:space="preserve"> </w:t>
            </w:r>
            <w:r w:rsidRPr="001F5BBE">
              <w:rPr>
                <w:rFonts w:ascii="Arial" w:eastAsia="Times New Roman" w:hAnsi="Arial" w:cs="Arial"/>
                <w:color w:val="FF0000"/>
                <w:sz w:val="18"/>
                <w:szCs w:val="18"/>
              </w:rPr>
              <w:t>1. Approaches daily activities with creativity</w:t>
            </w:r>
          </w:p>
          <w:p w14:paraId="6D9F1293" w14:textId="77777777" w:rsidR="007C34BE" w:rsidRDefault="007C34BE" w:rsidP="001F5BBE"/>
        </w:tc>
        <w:tc>
          <w:tcPr>
            <w:tcW w:w="4797" w:type="dxa"/>
          </w:tcPr>
          <w:p w14:paraId="364244E4" w14:textId="77777777" w:rsidR="007C34BE" w:rsidRDefault="00C845D8" w:rsidP="00C845D8">
            <w:pPr>
              <w:pStyle w:val="NoSpacing"/>
              <w:rPr>
                <w:b/>
                <w:bCs/>
              </w:rPr>
            </w:pPr>
            <w:r>
              <w:rPr>
                <w:b/>
                <w:bCs/>
              </w:rPr>
              <w:t>The children are going to c</w:t>
            </w:r>
            <w:r w:rsidRPr="00C845D8">
              <w:rPr>
                <w:b/>
                <w:bCs/>
              </w:rPr>
              <w:t xml:space="preserve">olor blank people to represent themselves and add a cross to the forehead </w:t>
            </w:r>
            <w:r>
              <w:rPr>
                <w:b/>
                <w:bCs/>
              </w:rPr>
              <w:t>to learn about the meaning of</w:t>
            </w:r>
            <w:r w:rsidRPr="00C845D8">
              <w:rPr>
                <w:b/>
                <w:bCs/>
              </w:rPr>
              <w:t xml:space="preserve"> Ash Wednesday</w:t>
            </w:r>
            <w:r>
              <w:rPr>
                <w:b/>
                <w:bCs/>
              </w:rPr>
              <w:t xml:space="preserve">. </w:t>
            </w:r>
          </w:p>
          <w:p w14:paraId="0A9872D0" w14:textId="358786E4" w:rsidR="00F25DBD" w:rsidRPr="00C845D8" w:rsidRDefault="00F25DBD" w:rsidP="00F25DBD">
            <w:pPr>
              <w:pStyle w:val="NoSpacing"/>
              <w:jc w:val="center"/>
              <w:rPr>
                <w:b/>
                <w:bCs/>
              </w:rPr>
            </w:pPr>
            <w:r>
              <w:rPr>
                <w:b/>
                <w:bCs/>
                <w:noProof/>
              </w:rPr>
              <w:drawing>
                <wp:inline distT="0" distB="0" distL="0" distR="0" wp14:anchorId="2B4EB8BD" wp14:editId="1E3ABC65">
                  <wp:extent cx="1016758" cy="1002677"/>
                  <wp:effectExtent l="0" t="0" r="0"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04" cy="1017218"/>
                          </a:xfrm>
                          <a:prstGeom prst="rect">
                            <a:avLst/>
                          </a:prstGeom>
                        </pic:spPr>
                      </pic:pic>
                    </a:graphicData>
                  </a:graphic>
                </wp:inline>
              </w:drawing>
            </w:r>
          </w:p>
        </w:tc>
        <w:tc>
          <w:tcPr>
            <w:tcW w:w="4797" w:type="dxa"/>
          </w:tcPr>
          <w:p w14:paraId="15794E23" w14:textId="7C650E2F" w:rsidR="007C34BE" w:rsidRDefault="00C845D8" w:rsidP="00C845D8">
            <w:pPr>
              <w:pStyle w:val="NoSpacing"/>
            </w:pPr>
            <w:r>
              <w:t xml:space="preserve">Please feel free to stop by with your family at the “Sacred Heart Catholic Church” next door to the school for Mass on Ash Wednesday, March 2, at 8am, 12noon and 7 pm. </w:t>
            </w:r>
          </w:p>
        </w:tc>
      </w:tr>
      <w:tr w:rsidR="00F25DBD" w14:paraId="3A3DB0E7" w14:textId="77777777" w:rsidTr="007C34BE">
        <w:tc>
          <w:tcPr>
            <w:tcW w:w="4796" w:type="dxa"/>
          </w:tcPr>
          <w:p w14:paraId="3825684B" w14:textId="4DA3F04A" w:rsidR="007C34BE" w:rsidRDefault="0054602B" w:rsidP="0054602B">
            <w:pPr>
              <w:pStyle w:val="NoSpacing"/>
            </w:pPr>
            <w:bookmarkStart w:id="0" w:name="_Hlk95069679"/>
            <w:r w:rsidRPr="00E53DA5">
              <w:rPr>
                <w:rFonts w:ascii="Arial" w:eastAsiaTheme="minorEastAsia" w:hAnsi="Arial" w:cs="Arial"/>
                <w:b/>
                <w:bCs/>
                <w:color w:val="FF0000"/>
                <w:sz w:val="18"/>
                <w:szCs w:val="18"/>
              </w:rPr>
              <w:t>-</w:t>
            </w:r>
            <w:r w:rsidRPr="00E53DA5">
              <w:rPr>
                <w:rFonts w:ascii="Arial" w:eastAsiaTheme="majorEastAsia" w:hAnsi="Arial" w:cs="Arial"/>
                <w:b/>
                <w:bCs/>
                <w:color w:val="FF0000"/>
                <w:sz w:val="18"/>
                <w:szCs w:val="18"/>
              </w:rPr>
              <w:t xml:space="preserve"> </w:t>
            </w:r>
            <w:r w:rsidRPr="00E53DA5">
              <w:rPr>
                <w:rFonts w:ascii="Arial" w:eastAsia="Times New Roman" w:hAnsi="Arial" w:cs="Arial"/>
                <w:b/>
                <w:bCs/>
                <w:color w:val="FF0000"/>
                <w:sz w:val="18"/>
                <w:szCs w:val="18"/>
              </w:rPr>
              <w:t>VI. Scientific Inquiry</w:t>
            </w:r>
            <w:r w:rsidRPr="00E53DA5">
              <w:rPr>
                <w:rFonts w:ascii="Arial" w:eastAsia="Times New Roman" w:hAnsi="Arial" w:cs="Arial"/>
                <w:color w:val="FF0000"/>
                <w:sz w:val="18"/>
                <w:szCs w:val="18"/>
              </w:rPr>
              <w:t xml:space="preserve"> </w:t>
            </w:r>
            <w:r w:rsidRPr="00E53DA5">
              <w:rPr>
                <w:rFonts w:ascii="Arial" w:eastAsia="Times New Roman" w:hAnsi="Arial" w:cs="Arial"/>
                <w:b/>
                <w:bCs/>
                <w:color w:val="FF0000"/>
                <w:sz w:val="18"/>
                <w:szCs w:val="18"/>
              </w:rPr>
              <w:t xml:space="preserve">C. PHYSICAL SCIENCE </w:t>
            </w:r>
            <w:r w:rsidRPr="00E53DA5">
              <w:rPr>
                <w:rFonts w:ascii="Arial" w:eastAsia="Times New Roman" w:hAnsi="Arial" w:cs="Arial"/>
                <w:color w:val="FF0000"/>
                <w:sz w:val="18"/>
                <w:szCs w:val="18"/>
              </w:rPr>
              <w:t>1. Demonstrates knowledge related to physical science</w:t>
            </w:r>
            <w:r w:rsidRPr="00E53DA5">
              <w:rPr>
                <w:rFonts w:ascii="Arial" w:eastAsia="Times New Roman" w:hAnsi="Arial" w:cs="Arial"/>
                <w:b/>
                <w:bCs/>
                <w:color w:val="FF0000"/>
                <w:sz w:val="18"/>
                <w:szCs w:val="18"/>
              </w:rPr>
              <w:t xml:space="preserve"> </w:t>
            </w:r>
            <w:r w:rsidRPr="00E53DA5">
              <w:rPr>
                <w:rFonts w:ascii="Arial" w:eastAsia="Times New Roman" w:hAnsi="Arial" w:cs="Arial"/>
                <w:color w:val="FF0000"/>
                <w:sz w:val="18"/>
                <w:szCs w:val="18"/>
              </w:rPr>
              <w:t>Benchmark a.</w:t>
            </w:r>
            <w:r w:rsidRPr="00E53DA5">
              <w:rPr>
                <w:rFonts w:ascii="Arial" w:eastAsia="Times New Roman" w:hAnsi="Arial" w:cs="Arial"/>
                <w:b/>
                <w:bCs/>
                <w:color w:val="FF0000"/>
                <w:sz w:val="18"/>
                <w:szCs w:val="18"/>
              </w:rPr>
              <w:t xml:space="preserve"> </w:t>
            </w:r>
            <w:r w:rsidRPr="00E53DA5">
              <w:rPr>
                <w:rFonts w:ascii="Arial" w:eastAsia="Times New Roman" w:hAnsi="Arial" w:cs="Arial"/>
                <w:color w:val="FF0000"/>
                <w:sz w:val="18"/>
                <w:szCs w:val="18"/>
              </w:rPr>
              <w:t xml:space="preserve">Explores and investigates objects that require positioning and movement through play (e.g., gears, marble chutes, screws in a toy workbench) </w:t>
            </w:r>
            <w:r w:rsidRPr="00E53DA5">
              <w:rPr>
                <w:rFonts w:ascii="Arial" w:eastAsia="Times New Roman" w:hAnsi="Arial" w:cs="Arial"/>
                <w:b/>
                <w:bCs/>
                <w:color w:val="FF0000"/>
                <w:sz w:val="18"/>
                <w:szCs w:val="18"/>
              </w:rPr>
              <w:t>F. ENGINEERING AND TECHNOLOGY</w:t>
            </w:r>
            <w:r w:rsidRPr="00E53DA5">
              <w:rPr>
                <w:rFonts w:ascii="Arial" w:eastAsia="Times New Roman" w:hAnsi="Arial" w:cs="Arial"/>
                <w:color w:val="FF0000"/>
                <w:sz w:val="18"/>
                <w:szCs w:val="18"/>
              </w:rPr>
              <w:t xml:space="preserve"> Benchmark b. Explores and identifies simple machines through play (e.g., ramps, gears, wheels, pulleys, and levers)</w:t>
            </w:r>
            <w:bookmarkEnd w:id="0"/>
          </w:p>
        </w:tc>
        <w:tc>
          <w:tcPr>
            <w:tcW w:w="4797" w:type="dxa"/>
          </w:tcPr>
          <w:p w14:paraId="0E1EC696" w14:textId="250CA92B" w:rsidR="007C34BE" w:rsidRPr="001F5BBE" w:rsidRDefault="0054602B" w:rsidP="0054602B">
            <w:pPr>
              <w:pStyle w:val="NoSpacing"/>
              <w:rPr>
                <w:b/>
                <w:bCs/>
              </w:rPr>
            </w:pPr>
            <w:r w:rsidRPr="001F5BBE">
              <w:rPr>
                <w:b/>
                <w:bCs/>
              </w:rPr>
              <w:t>During this unit the children will also be learning and exploring simple machines, including gears. We have added a “Spirograph” in the Art Center so the children can explore gears through art.</w:t>
            </w:r>
          </w:p>
        </w:tc>
        <w:tc>
          <w:tcPr>
            <w:tcW w:w="4797" w:type="dxa"/>
          </w:tcPr>
          <w:p w14:paraId="6B1A1FFD" w14:textId="67F5B12B" w:rsidR="007C34BE" w:rsidRDefault="0054602B" w:rsidP="0054602B">
            <w:pPr>
              <w:pStyle w:val="NoSpacing"/>
            </w:pPr>
            <w:r>
              <w:t xml:space="preserve">Create your own spirograph with your child by placing lids with holes punched out into circular objects such as rolls of duct tape, on top of a piece of paper. Place a pencil, </w:t>
            </w:r>
            <w:r w:rsidR="001F5BBE">
              <w:t>pen,</w:t>
            </w:r>
            <w:r>
              <w:t xml:space="preserve"> or marker in one of the holes</w:t>
            </w:r>
            <w:r w:rsidR="00F25DBD">
              <w:t xml:space="preserve"> of the lid and start drawing, by keeping the lid close to the roll of duct tape. </w:t>
            </w:r>
          </w:p>
          <w:p w14:paraId="4DB52AF4" w14:textId="0BB48EAB" w:rsidR="00F25DBD" w:rsidRDefault="00F25DBD" w:rsidP="00F25DBD">
            <w:pPr>
              <w:pStyle w:val="NoSpacing"/>
              <w:jc w:val="center"/>
            </w:pPr>
            <w:r>
              <w:rPr>
                <w:noProof/>
              </w:rPr>
              <w:drawing>
                <wp:inline distT="0" distB="0" distL="0" distR="0" wp14:anchorId="28D1DB23" wp14:editId="08A2D499">
                  <wp:extent cx="1179095" cy="862857"/>
                  <wp:effectExtent l="0" t="0" r="2540" b="0"/>
                  <wp:docPr id="1" name="Picture 1"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10;&#10;Description automatically generated"/>
                          <pic:cNvPicPr/>
                        </pic:nvPicPr>
                        <pic:blipFill rotWithShape="1">
                          <a:blip r:embed="rId9" cstate="print">
                            <a:extLst>
                              <a:ext uri="{28A0092B-C50C-407E-A947-70E740481C1C}">
                                <a14:useLocalDpi xmlns:a14="http://schemas.microsoft.com/office/drawing/2010/main" val="0"/>
                              </a:ext>
                            </a:extLst>
                          </a:blip>
                          <a:srcRect r="23135"/>
                          <a:stretch/>
                        </pic:blipFill>
                        <pic:spPr bwMode="auto">
                          <a:xfrm>
                            <a:off x="0" y="0"/>
                            <a:ext cx="1182903" cy="86564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DC88962" w14:textId="77777777" w:rsidR="008A769D" w:rsidRDefault="008A769D" w:rsidP="007C34BE">
      <w:pPr>
        <w:pStyle w:val="Heading1"/>
      </w:pPr>
    </w:p>
    <w:sectPr w:rsidR="008A769D" w:rsidSect="007C34BE">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7D5F" w14:textId="77777777" w:rsidR="007C34BE" w:rsidRDefault="007C34BE" w:rsidP="007C34BE">
      <w:pPr>
        <w:spacing w:after="0" w:line="240" w:lineRule="auto"/>
      </w:pPr>
      <w:r>
        <w:separator/>
      </w:r>
    </w:p>
  </w:endnote>
  <w:endnote w:type="continuationSeparator" w:id="0">
    <w:p w14:paraId="45201217" w14:textId="77777777" w:rsidR="007C34BE" w:rsidRDefault="007C34BE" w:rsidP="007C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D472" w14:textId="77777777" w:rsidR="007C34BE" w:rsidRDefault="007C34BE" w:rsidP="007C34BE">
      <w:pPr>
        <w:spacing w:after="0" w:line="240" w:lineRule="auto"/>
      </w:pPr>
      <w:r>
        <w:separator/>
      </w:r>
    </w:p>
  </w:footnote>
  <w:footnote w:type="continuationSeparator" w:id="0">
    <w:p w14:paraId="79350BFF" w14:textId="77777777" w:rsidR="007C34BE" w:rsidRDefault="007C34BE" w:rsidP="007C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91D7" w14:textId="7C0DB59B" w:rsidR="007C34BE" w:rsidRDefault="007C34BE">
    <w:pPr>
      <w:pStyle w:val="Header"/>
    </w:pPr>
    <w:r>
      <w:t>Preschool II, Erica Reynolds</w:t>
    </w:r>
    <w:r>
      <w:t xml:space="preserve">                                                                        Easter Unit</w:t>
    </w:r>
    <w:r>
      <w:t xml:space="preserve">                                                                                                                   February 28,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BE"/>
    <w:rsid w:val="001F5BBE"/>
    <w:rsid w:val="0054602B"/>
    <w:rsid w:val="007C34BE"/>
    <w:rsid w:val="008A769D"/>
    <w:rsid w:val="00B277DB"/>
    <w:rsid w:val="00B76EA9"/>
    <w:rsid w:val="00C845D8"/>
    <w:rsid w:val="00D8002A"/>
    <w:rsid w:val="00F2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80506"/>
  <w15:chartTrackingRefBased/>
  <w15:docId w15:val="{2AC83E10-C5DA-45D7-A684-72982405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4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4B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C3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BE"/>
  </w:style>
  <w:style w:type="paragraph" w:styleId="Footer">
    <w:name w:val="footer"/>
    <w:basedOn w:val="Normal"/>
    <w:link w:val="FooterChar"/>
    <w:uiPriority w:val="99"/>
    <w:unhideWhenUsed/>
    <w:rsid w:val="007C3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BE"/>
  </w:style>
  <w:style w:type="table" w:styleId="TableGrid">
    <w:name w:val="Table Grid"/>
    <w:basedOn w:val="TableNormal"/>
    <w:uiPriority w:val="39"/>
    <w:rsid w:val="007C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7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4C1B-304F-4C3F-97E3-FB5FB450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reynolds</dc:creator>
  <cp:keywords/>
  <dc:description/>
  <cp:lastModifiedBy>erica reynolds</cp:lastModifiedBy>
  <cp:revision>1</cp:revision>
  <dcterms:created xsi:type="dcterms:W3CDTF">2022-02-28T17:29:00Z</dcterms:created>
  <dcterms:modified xsi:type="dcterms:W3CDTF">2022-02-28T18:46:00Z</dcterms:modified>
</cp:coreProperties>
</file>