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730CDBA7" w:rsidR="009A2C35" w:rsidRPr="0023117B" w:rsidRDefault="009A2C35" w:rsidP="006F6CD8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Week </w:t>
      </w:r>
      <w:proofErr w:type="gramStart"/>
      <w:r w:rsidRPr="006F6CD8">
        <w:rPr>
          <w:rFonts w:asciiTheme="minorHAnsi" w:hAnsiTheme="minorHAnsi" w:cstheme="minorHAnsi"/>
          <w:b/>
          <w:bCs/>
          <w:sz w:val="28"/>
          <w:szCs w:val="28"/>
        </w:rPr>
        <w:t>of:</w:t>
      </w:r>
      <w:proofErr w:type="gramEnd"/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117B">
        <w:rPr>
          <w:rFonts w:asciiTheme="minorHAnsi" w:hAnsiTheme="minorHAnsi" w:cstheme="minorHAnsi"/>
          <w:sz w:val="28"/>
          <w:szCs w:val="28"/>
        </w:rPr>
        <w:t>4/11-4/15/2022</w:t>
      </w:r>
      <w:r w:rsidR="0023117B">
        <w:rPr>
          <w:rFonts w:asciiTheme="minorHAnsi" w:hAnsiTheme="minorHAnsi" w:cstheme="minorHAnsi"/>
          <w:sz w:val="28"/>
          <w:szCs w:val="28"/>
        </w:rPr>
        <w:tab/>
      </w:r>
      <w:r w:rsidR="0023117B">
        <w:rPr>
          <w:rFonts w:asciiTheme="minorHAnsi" w:hAnsiTheme="minorHAnsi" w:cstheme="minorHAnsi"/>
          <w:b/>
          <w:bCs/>
          <w:sz w:val="28"/>
          <w:szCs w:val="28"/>
        </w:rPr>
        <w:t xml:space="preserve">Topics: </w:t>
      </w:r>
      <w:r w:rsidR="0023117B">
        <w:rPr>
          <w:rFonts w:asciiTheme="minorHAnsi" w:hAnsiTheme="minorHAnsi" w:cstheme="minorHAnsi"/>
          <w:sz w:val="28"/>
          <w:szCs w:val="28"/>
        </w:rPr>
        <w:t>Resurrection, meaning behind Easter, review.</w:t>
      </w:r>
      <w:r w:rsidR="0023117B">
        <w:rPr>
          <w:rFonts w:asciiTheme="minorHAnsi" w:hAnsiTheme="minorHAnsi" w:cstheme="minorHAnsi"/>
          <w:sz w:val="28"/>
          <w:szCs w:val="28"/>
        </w:rPr>
        <w:tab/>
      </w:r>
      <w:r w:rsidR="0023117B">
        <w:rPr>
          <w:rFonts w:asciiTheme="minorHAnsi" w:hAnsiTheme="minorHAnsi" w:cstheme="minorHAnsi"/>
          <w:b/>
          <w:bCs/>
          <w:sz w:val="28"/>
          <w:szCs w:val="28"/>
        </w:rPr>
        <w:t xml:space="preserve">Teacher: </w:t>
      </w:r>
      <w:r w:rsidR="0023117B">
        <w:rPr>
          <w:rFonts w:asciiTheme="minorHAnsi" w:hAnsiTheme="minorHAnsi" w:cstheme="minorHAnsi"/>
          <w:sz w:val="28"/>
          <w:szCs w:val="28"/>
        </w:rPr>
        <w:t xml:space="preserve">Mrs. Danielle 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3819"/>
        <w:gridCol w:w="3784"/>
        <w:gridCol w:w="5496"/>
      </w:tblGrid>
      <w:tr w:rsidR="00AE63F9" w:rsidRPr="009D3E4C" w14:paraId="47A58B88" w14:textId="77777777" w:rsidTr="00124364">
        <w:trPr>
          <w:trHeight w:val="355"/>
        </w:trPr>
        <w:tc>
          <w:tcPr>
            <w:tcW w:w="3819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3784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5496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674F8C" w14:paraId="52E662F5" w14:textId="77777777" w:rsidTr="00124364">
        <w:trPr>
          <w:trHeight w:val="2509"/>
        </w:trPr>
        <w:tc>
          <w:tcPr>
            <w:tcW w:w="3819" w:type="dxa"/>
          </w:tcPr>
          <w:p w14:paraId="34E6B2E7" w14:textId="755D4F1D" w:rsidR="005C7F48" w:rsidRPr="00674F8C" w:rsidRDefault="00E97D01" w:rsidP="00AE63F9">
            <w:pPr>
              <w:ind w:firstLine="0"/>
              <w:rPr>
                <w:rFonts w:ascii="Cavolini" w:hAnsi="Cavolini" w:cs="Cavolini"/>
              </w:rPr>
            </w:pPr>
            <w:r w:rsidRPr="00FC4211">
              <w:rPr>
                <w:rFonts w:ascii="Cavolini" w:hAnsi="Cavolini" w:cs="Cavolini"/>
                <w:b/>
                <w:bCs/>
              </w:rPr>
              <w:t xml:space="preserve">Language and Literacy: </w:t>
            </w:r>
            <w:r>
              <w:rPr>
                <w:rFonts w:ascii="Cavolini" w:hAnsi="Cavolini" w:cs="Cavolini"/>
              </w:rPr>
              <w:t>Increases knowledge through listening.</w:t>
            </w:r>
          </w:p>
        </w:tc>
        <w:tc>
          <w:tcPr>
            <w:tcW w:w="3784" w:type="dxa"/>
          </w:tcPr>
          <w:p w14:paraId="116A213C" w14:textId="14ECA11E" w:rsidR="008A1DEE" w:rsidRPr="00674F8C" w:rsidRDefault="00427BE8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Students will listen to a </w:t>
            </w:r>
            <w:proofErr w:type="spellStart"/>
            <w:r>
              <w:rPr>
                <w:rFonts w:ascii="Cavolini" w:hAnsi="Cavolini" w:cs="Cavolini"/>
              </w:rPr>
              <w:t>vari</w:t>
            </w:r>
            <w:r w:rsidR="008015AF">
              <w:rPr>
                <w:rFonts w:ascii="Cavolini" w:hAnsi="Cavolini" w:cs="Cavolini"/>
              </w:rPr>
              <w:t>hen</w:t>
            </w:r>
            <w:r>
              <w:rPr>
                <w:rFonts w:ascii="Cavolini" w:hAnsi="Cavolini" w:cs="Cavolini"/>
              </w:rPr>
              <w:t>ety</w:t>
            </w:r>
            <w:proofErr w:type="spellEnd"/>
            <w:r>
              <w:rPr>
                <w:rFonts w:ascii="Cavolini" w:hAnsi="Cavolini" w:cs="Cavolini"/>
              </w:rPr>
              <w:t xml:space="preserve"> of read-aloud stories and will discuss them to demonstrate knowledge gained.</w:t>
            </w:r>
          </w:p>
        </w:tc>
        <w:tc>
          <w:tcPr>
            <w:tcW w:w="5496" w:type="dxa"/>
          </w:tcPr>
          <w:p w14:paraId="2F89C20E" w14:textId="7E739017" w:rsidR="0013431A" w:rsidRPr="00674F8C" w:rsidRDefault="0013431A" w:rsidP="004003E4">
            <w:pPr>
              <w:ind w:firstLine="0"/>
              <w:rPr>
                <w:rFonts w:ascii="Cavolini" w:hAnsi="Cavolini" w:cs="Cavolini"/>
              </w:rPr>
            </w:pPr>
            <w:r w:rsidRPr="00674F8C">
              <w:rPr>
                <w:rFonts w:ascii="Cavolini" w:hAnsi="Cavolini" w:cs="Cavolini"/>
              </w:rPr>
              <w:t xml:space="preserve"> </w:t>
            </w:r>
            <w:r w:rsidR="001D0FB6">
              <w:rPr>
                <w:rFonts w:ascii="Cavolini" w:hAnsi="Cavolini" w:cs="Cavolini"/>
              </w:rPr>
              <w:t>Read stories aloud at bedtime and discuss them with your student.</w:t>
            </w:r>
          </w:p>
        </w:tc>
      </w:tr>
      <w:tr w:rsidR="00AE63F9" w:rsidRPr="00674F8C" w14:paraId="64B6A2C5" w14:textId="77777777" w:rsidTr="00124364">
        <w:trPr>
          <w:trHeight w:val="2865"/>
        </w:trPr>
        <w:tc>
          <w:tcPr>
            <w:tcW w:w="3819" w:type="dxa"/>
          </w:tcPr>
          <w:p w14:paraId="1BC13B1B" w14:textId="3693DB6D" w:rsidR="009D3E4C" w:rsidRPr="005054EE" w:rsidRDefault="005054EE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Emotional Functioning: </w:t>
            </w:r>
            <w:r w:rsidR="000A507E">
              <w:rPr>
                <w:rFonts w:ascii="Cavolini" w:hAnsi="Cavolini" w:cs="Cavolini"/>
              </w:rPr>
              <w:t>Demonstrates</w:t>
            </w:r>
            <w:r>
              <w:rPr>
                <w:rFonts w:ascii="Cavolini" w:hAnsi="Cavolini" w:cs="Cavolini"/>
              </w:rPr>
              <w:t xml:space="preserve"> appropriate </w:t>
            </w:r>
            <w:r w:rsidR="000A507E">
              <w:rPr>
                <w:rFonts w:ascii="Cavolini" w:hAnsi="Cavolini" w:cs="Cavolini"/>
              </w:rPr>
              <w:t>affect (emotional response) Between behavior and facial expression.</w:t>
            </w:r>
          </w:p>
        </w:tc>
        <w:tc>
          <w:tcPr>
            <w:tcW w:w="3784" w:type="dxa"/>
          </w:tcPr>
          <w:p w14:paraId="5F05340D" w14:textId="5D17A6AE" w:rsidR="00AA6A9A" w:rsidRPr="000A507E" w:rsidRDefault="000A507E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Pud Talk: </w:t>
            </w:r>
            <w:r w:rsidR="00300FDB">
              <w:rPr>
                <w:rFonts w:ascii="Cavolini" w:hAnsi="Cavolini" w:cs="Cavolini"/>
              </w:rPr>
              <w:t xml:space="preserve">Students will mix cornstarch and water together to form pud while discussing how Jesus’ friends were once sad </w:t>
            </w:r>
            <w:r w:rsidR="008015AF">
              <w:rPr>
                <w:rFonts w:ascii="Cavolini" w:hAnsi="Cavolini" w:cs="Cavolini"/>
              </w:rPr>
              <w:t xml:space="preserve">and then happy in the Easter story. Then, students </w:t>
            </w:r>
            <w:r w:rsidR="00E62DDC">
              <w:rPr>
                <w:rFonts w:ascii="Cavolini" w:hAnsi="Cavolini" w:cs="Cavolini"/>
              </w:rPr>
              <w:t xml:space="preserve">will discuss their feelings and what makes them happy (other emotions as well) along with </w:t>
            </w:r>
            <w:r w:rsidR="009B1E7D">
              <w:rPr>
                <w:rFonts w:ascii="Cavolini" w:hAnsi="Cavolini" w:cs="Cavolini"/>
              </w:rPr>
              <w:t xml:space="preserve">how to express those feelings.  </w:t>
            </w:r>
          </w:p>
        </w:tc>
        <w:tc>
          <w:tcPr>
            <w:tcW w:w="5496" w:type="dxa"/>
          </w:tcPr>
          <w:p w14:paraId="0FB4EE5D" w14:textId="77777777" w:rsidR="00AA6A9A" w:rsidRDefault="009B1E7D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Create your own pud</w:t>
            </w:r>
            <w:r w:rsidR="00B50EA4">
              <w:rPr>
                <w:rFonts w:ascii="Cavolini" w:hAnsi="Cavolini" w:cs="Cavolini"/>
              </w:rPr>
              <w:t xml:space="preserve"> (also known as </w:t>
            </w:r>
            <w:proofErr w:type="spellStart"/>
            <w:r w:rsidR="00B50EA4">
              <w:rPr>
                <w:rFonts w:ascii="Cavolini" w:hAnsi="Cavolini" w:cs="Cavolini"/>
              </w:rPr>
              <w:t>Ooblec</w:t>
            </w:r>
            <w:r w:rsidR="00C21F51">
              <w:rPr>
                <w:rFonts w:ascii="Cavolini" w:hAnsi="Cavolini" w:cs="Cavolini"/>
              </w:rPr>
              <w:t>k</w:t>
            </w:r>
            <w:proofErr w:type="spellEnd"/>
            <w:r w:rsidR="00C21F51">
              <w:rPr>
                <w:rFonts w:ascii="Cavolini" w:hAnsi="Cavolini" w:cs="Cavolini"/>
              </w:rPr>
              <w:t>)</w:t>
            </w:r>
            <w:r>
              <w:rPr>
                <w:rFonts w:ascii="Cavolini" w:hAnsi="Cavolini" w:cs="Cavolini"/>
              </w:rPr>
              <w:t xml:space="preserve"> at home to explore. </w:t>
            </w:r>
          </w:p>
          <w:p w14:paraId="60D806BD" w14:textId="77777777" w:rsidR="00624275" w:rsidRDefault="00624275" w:rsidP="00AE63F9">
            <w:pPr>
              <w:ind w:firstLine="0"/>
              <w:rPr>
                <w:rFonts w:ascii="Cavolini" w:hAnsi="Cavolini" w:cs="Cavolini"/>
              </w:rPr>
            </w:pPr>
          </w:p>
          <w:p w14:paraId="65AACE3B" w14:textId="1F9E830F" w:rsidR="00624275" w:rsidRPr="00674F8C" w:rsidRDefault="00624275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The recipe for </w:t>
            </w:r>
            <w:proofErr w:type="spellStart"/>
            <w:r>
              <w:rPr>
                <w:rFonts w:ascii="Cavolini" w:hAnsi="Cavolini" w:cs="Cavolini"/>
              </w:rPr>
              <w:t>Oobleck</w:t>
            </w:r>
            <w:proofErr w:type="spellEnd"/>
            <w:r>
              <w:rPr>
                <w:rFonts w:ascii="Cavolini" w:hAnsi="Cavolini" w:cs="Cavolini"/>
              </w:rPr>
              <w:t xml:space="preserve">/Pud </w:t>
            </w:r>
            <w:r w:rsidR="00124364">
              <w:rPr>
                <w:rFonts w:ascii="Cavolini" w:hAnsi="Cavolini" w:cs="Cavolini"/>
              </w:rPr>
              <w:t xml:space="preserve">is attached or you can go to this link: </w:t>
            </w:r>
            <w:hyperlink r:id="rId5" w:history="1">
              <w:r w:rsidR="00124364" w:rsidRPr="000A13F6">
                <w:rPr>
                  <w:rStyle w:val="Hyperlink"/>
                  <w:rFonts w:ascii="Cavolini" w:hAnsi="Cavolini" w:cs="Cavolini"/>
                </w:rPr>
                <w:t>https://cdn.naturalbeachliving.com/wp-content/uploads/2019/02/Oobleck-1-1.jpg</w:t>
              </w:r>
            </w:hyperlink>
            <w:r w:rsidR="00124364">
              <w:rPr>
                <w:rFonts w:ascii="Cavolini" w:hAnsi="Cavolini" w:cs="Cavolini"/>
              </w:rPr>
              <w:t xml:space="preserve"> </w:t>
            </w:r>
          </w:p>
        </w:tc>
      </w:tr>
    </w:tbl>
    <w:p w14:paraId="0069D5B0" w14:textId="0744008C" w:rsidR="009467D2" w:rsidRPr="00674F8C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674F8C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368BF"/>
    <w:rsid w:val="000A507E"/>
    <w:rsid w:val="00124364"/>
    <w:rsid w:val="00126E08"/>
    <w:rsid w:val="0013431A"/>
    <w:rsid w:val="00171A2F"/>
    <w:rsid w:val="001D0FB6"/>
    <w:rsid w:val="001F563D"/>
    <w:rsid w:val="00210317"/>
    <w:rsid w:val="00215EC5"/>
    <w:rsid w:val="0023117B"/>
    <w:rsid w:val="00300FDB"/>
    <w:rsid w:val="00393FAC"/>
    <w:rsid w:val="003C0716"/>
    <w:rsid w:val="004003E4"/>
    <w:rsid w:val="00427BE8"/>
    <w:rsid w:val="004E536B"/>
    <w:rsid w:val="005054EE"/>
    <w:rsid w:val="005C7F48"/>
    <w:rsid w:val="00624275"/>
    <w:rsid w:val="00674F8C"/>
    <w:rsid w:val="006F6CD8"/>
    <w:rsid w:val="007F3618"/>
    <w:rsid w:val="008015AF"/>
    <w:rsid w:val="008A1DEE"/>
    <w:rsid w:val="008E7256"/>
    <w:rsid w:val="0091121A"/>
    <w:rsid w:val="009467D2"/>
    <w:rsid w:val="009A2C35"/>
    <w:rsid w:val="009B1E7D"/>
    <w:rsid w:val="009D3E4C"/>
    <w:rsid w:val="00AA6A9A"/>
    <w:rsid w:val="00AE63F9"/>
    <w:rsid w:val="00AF7C2A"/>
    <w:rsid w:val="00B50EA4"/>
    <w:rsid w:val="00BD3440"/>
    <w:rsid w:val="00C21F51"/>
    <w:rsid w:val="00C2648A"/>
    <w:rsid w:val="00C54158"/>
    <w:rsid w:val="00CE2613"/>
    <w:rsid w:val="00D35D05"/>
    <w:rsid w:val="00DA4F0D"/>
    <w:rsid w:val="00E62DDC"/>
    <w:rsid w:val="00E65E9C"/>
    <w:rsid w:val="00E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naturalbeachliving.com/wp-content/uploads/2019/02/Oobleck-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18</cp:revision>
  <dcterms:created xsi:type="dcterms:W3CDTF">2022-02-23T02:06:00Z</dcterms:created>
  <dcterms:modified xsi:type="dcterms:W3CDTF">2022-02-23T02:18:00Z</dcterms:modified>
</cp:coreProperties>
</file>