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4424"/>
        <w:gridCol w:w="5146"/>
      </w:tblGrid>
      <w:tr w:rsidR="007A7ABA" w:rsidRPr="0065587A" w14:paraId="06935FD4" w14:textId="77777777" w:rsidTr="007A10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4300" w14:textId="77777777" w:rsidR="007A7ABA" w:rsidRPr="0065587A" w:rsidRDefault="007A7ABA" w:rsidP="007A10B0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5D33" w14:textId="77777777" w:rsidR="007A7ABA" w:rsidRPr="0065587A" w:rsidRDefault="007A7ABA" w:rsidP="007A10B0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2D4B" w14:textId="77777777" w:rsidR="007A7ABA" w:rsidRPr="0065587A" w:rsidRDefault="007A7ABA" w:rsidP="007A10B0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7A7ABA" w:rsidRPr="00873B25" w14:paraId="57A1E519" w14:textId="77777777" w:rsidTr="007A10B0">
        <w:trPr>
          <w:trHeight w:val="2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09BA" w14:textId="77777777" w:rsidR="007A7ABA" w:rsidRPr="007A7ABA" w:rsidRDefault="007A7ABA" w:rsidP="007A10B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8"/>
              </w:rPr>
              <w:t xml:space="preserve">VI Scientific Inquiry </w:t>
            </w:r>
          </w:p>
          <w:p w14:paraId="6E1209DF" w14:textId="77777777" w:rsidR="007A7ABA" w:rsidRPr="007A7ABA" w:rsidRDefault="007A7ABA" w:rsidP="007A10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28"/>
              </w:rPr>
            </w:pPr>
          </w:p>
          <w:p w14:paraId="4511A008" w14:textId="77777777" w:rsidR="007A7ABA" w:rsidRPr="007A7ABA" w:rsidRDefault="007A7ABA" w:rsidP="007A10B0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  <w:shd w:val="clear" w:color="auto" w:fill="FFFFFF"/>
              </w:rPr>
              <w:t xml:space="preserve">Begins to explore and investigate the properties of sand, </w:t>
            </w:r>
            <w:proofErr w:type="gramStart"/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  <w:shd w:val="clear" w:color="auto" w:fill="FFFFFF"/>
              </w:rPr>
              <w:t>soil</w:t>
            </w:r>
            <w:proofErr w:type="gramEnd"/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  <w:shd w:val="clear" w:color="auto" w:fill="FFFFFF"/>
              </w:rPr>
              <w:t xml:space="preserve"> and mud</w:t>
            </w:r>
          </w:p>
          <w:p w14:paraId="50351BA9" w14:textId="77777777" w:rsidR="007A7ABA" w:rsidRPr="007A7ABA" w:rsidRDefault="007A7ABA" w:rsidP="007A10B0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0A8C" w14:textId="77777777" w:rsidR="007A7ABA" w:rsidRPr="007A7ABA" w:rsidRDefault="007A7ABA" w:rsidP="007A10B0">
            <w:pPr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In the sensory bin of dirt, sand, and soil add sticks and encourage children to make the cross shape.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62C4" w14:textId="77777777" w:rsidR="007A7ABA" w:rsidRPr="007A7ABA" w:rsidRDefault="007A7ABA" w:rsidP="007A10B0">
            <w:pPr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7A7ABA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Use the outdoor time to make a “mud kitchen” bring old kitchen utensils that you </w:t>
            </w:r>
            <w:proofErr w:type="gramStart"/>
            <w:r w:rsidRPr="007A7ABA">
              <w:rPr>
                <w:rFonts w:asciiTheme="minorHAnsi" w:hAnsiTheme="minorHAnsi"/>
                <w:b/>
                <w:bCs/>
                <w:sz w:val="32"/>
                <w:szCs w:val="28"/>
              </w:rPr>
              <w:t>don’t</w:t>
            </w:r>
            <w:proofErr w:type="gramEnd"/>
            <w:r w:rsidRPr="007A7ABA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use anymore outside and collect different things in your back yard (leaves, sticks, rocks, acorns, etc.) and pretend to make a gourmet meal.</w:t>
            </w:r>
          </w:p>
        </w:tc>
      </w:tr>
      <w:tr w:rsidR="007A7ABA" w:rsidRPr="00EC65D5" w14:paraId="16743A6D" w14:textId="77777777" w:rsidTr="007A10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DF7F" w14:textId="77777777" w:rsidR="007A7ABA" w:rsidRPr="007A7ABA" w:rsidRDefault="007A7ABA" w:rsidP="007A10B0">
            <w:pPr>
              <w:spacing w:after="160"/>
              <w:rPr>
                <w:b/>
                <w:bCs/>
                <w:color w:val="000000"/>
                <w:sz w:val="32"/>
                <w:szCs w:val="28"/>
              </w:rPr>
            </w:pPr>
            <w:r w:rsidRPr="007A7ABA">
              <w:rPr>
                <w:rFonts w:ascii="Calibri" w:hAnsi="Calibri" w:cs="Calibri"/>
                <w:b/>
                <w:bCs/>
                <w:color w:val="FF0000"/>
                <w:sz w:val="32"/>
                <w:szCs w:val="28"/>
              </w:rPr>
              <w:t>V Mathematical Thinking</w:t>
            </w:r>
          </w:p>
          <w:p w14:paraId="19310F2A" w14:textId="77777777" w:rsidR="007A7ABA" w:rsidRPr="007A7ABA" w:rsidRDefault="007A7ABA" w:rsidP="007A10B0">
            <w:pPr>
              <w:rPr>
                <w:b/>
                <w:bCs/>
                <w:sz w:val="32"/>
                <w:szCs w:val="28"/>
              </w:rPr>
            </w:pPr>
            <w:r w:rsidRPr="007A7ABA">
              <w:rPr>
                <w:rFonts w:ascii="Calibri" w:hAnsi="Calibri" w:cs="Calibri"/>
                <w:b/>
                <w:bCs/>
                <w:color w:val="000000"/>
                <w:sz w:val="32"/>
                <w:szCs w:val="28"/>
              </w:rPr>
              <w:t xml:space="preserve">F. Measurement and Data (2) - </w:t>
            </w:r>
            <w:r w:rsidRPr="007A7ABA"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  <w:shd w:val="clear" w:color="auto" w:fill="FFFFFF"/>
              </w:rPr>
              <w:t>Compares sets of objects by one attribute (e.g., sort by size)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73D6" w14:textId="77777777" w:rsidR="007A7ABA" w:rsidRPr="007A7ABA" w:rsidRDefault="007A7ABA" w:rsidP="007A10B0">
            <w:pPr>
              <w:rPr>
                <w:b/>
                <w:bCs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Collect plastic Easter eggs and have different types of objects</w:t>
            </w:r>
            <w:proofErr w:type="gramStart"/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. </w:t>
            </w:r>
            <w:proofErr w:type="gramEnd"/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(</w:t>
            </w:r>
            <w:proofErr w:type="gramStart"/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cross</w:t>
            </w:r>
            <w:proofErr w:type="gramEnd"/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, crown of thorns, different colored animals, etc.) and allow children to group them and place them in the eggs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8758" w14:textId="77777777" w:rsidR="007A7ABA" w:rsidRPr="007A7ABA" w:rsidRDefault="007A7ABA" w:rsidP="007A10B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</w:rPr>
            </w:pPr>
            <w:r w:rsidRPr="007A7ABA"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</w:rPr>
              <w:t>Look for examples of objects at home that children can sort by one attribute, like colors of clothing</w:t>
            </w:r>
            <w:proofErr w:type="gramStart"/>
            <w:r w:rsidRPr="007A7ABA"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</w:rPr>
              <w:t xml:space="preserve">. </w:t>
            </w:r>
            <w:proofErr w:type="gramEnd"/>
            <w:r w:rsidRPr="007A7ABA"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</w:rPr>
              <w:t>Was their sorting process accurate</w:t>
            </w:r>
            <w:proofErr w:type="gramStart"/>
            <w:r w:rsidRPr="007A7ABA"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</w:rPr>
              <w:t xml:space="preserve">? </w:t>
            </w:r>
            <w:proofErr w:type="gramEnd"/>
            <w:r w:rsidRPr="007A7ABA">
              <w:rPr>
                <w:rFonts w:asciiTheme="minorHAnsi" w:hAnsiTheme="minorHAnsi" w:cs="Arial"/>
                <w:b/>
                <w:bCs/>
                <w:color w:val="222222"/>
                <w:sz w:val="32"/>
                <w:szCs w:val="28"/>
              </w:rPr>
              <w:t>If not, prompt children to try another strategy.</w:t>
            </w:r>
          </w:p>
        </w:tc>
      </w:tr>
      <w:tr w:rsidR="007A7ABA" w:rsidRPr="00EC65D5" w14:paraId="02F9BACD" w14:textId="77777777" w:rsidTr="007A10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1A07" w14:textId="77777777" w:rsidR="007A7ABA" w:rsidRPr="007A7ABA" w:rsidRDefault="007A7ABA" w:rsidP="007A10B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8"/>
              </w:rPr>
              <w:t>VII Social Studies</w:t>
            </w:r>
          </w:p>
          <w:p w14:paraId="79DD3B62" w14:textId="77777777" w:rsidR="007A7ABA" w:rsidRPr="007A7ABA" w:rsidRDefault="007A7ABA" w:rsidP="007A10B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28"/>
              </w:rPr>
            </w:pPr>
          </w:p>
          <w:p w14:paraId="373C0B53" w14:textId="77777777" w:rsidR="007A7ABA" w:rsidRPr="007A7ABA" w:rsidRDefault="007A7ABA" w:rsidP="007A10B0">
            <w:pPr>
              <w:rPr>
                <w:b/>
                <w:bCs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28"/>
              </w:rPr>
              <w:t>E. Time Continuity and Change (1) Begins to sequence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3836" w14:textId="77777777" w:rsidR="007A7ABA" w:rsidRPr="007A7ABA" w:rsidRDefault="007A7ABA" w:rsidP="007A10B0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Discuss with the children what happened that lead to Jesus on the cross and that Jesus died there so our sins would </w:t>
            </w:r>
            <w:proofErr w:type="gramStart"/>
            <w:r w:rsidRPr="007A7ABA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be forgiven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26EB" w14:textId="77777777" w:rsidR="007A7ABA" w:rsidRPr="007A7ABA" w:rsidRDefault="007A7ABA" w:rsidP="007A10B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</w:rPr>
            </w:pPr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</w:rPr>
              <w:t>Talk about your daily routine with your children</w:t>
            </w:r>
            <w:proofErr w:type="gramStart"/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</w:rPr>
              <w:t xml:space="preserve">. </w:t>
            </w:r>
            <w:proofErr w:type="gramEnd"/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</w:rPr>
              <w:t>If they have a set bedtime routine tell them, “First we eat dinner, then take a bath, then read a book</w:t>
            </w:r>
            <w:proofErr w:type="gramStart"/>
            <w:r w:rsidRPr="007A7ABA">
              <w:rPr>
                <w:rFonts w:asciiTheme="minorHAnsi" w:hAnsiTheme="minorHAnsi" w:cstheme="minorHAnsi"/>
                <w:b/>
                <w:bCs/>
                <w:color w:val="222222"/>
                <w:sz w:val="32"/>
                <w:szCs w:val="28"/>
              </w:rPr>
              <w:t>.”</w:t>
            </w:r>
            <w:proofErr w:type="gramEnd"/>
          </w:p>
        </w:tc>
      </w:tr>
    </w:tbl>
    <w:p w14:paraId="02E9E10D" w14:textId="77777777" w:rsidR="005057D2" w:rsidRDefault="00152578"/>
    <w:sectPr w:rsidR="005057D2" w:rsidSect="00756D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DC16" w14:textId="77777777" w:rsidR="00152578" w:rsidRDefault="00152578" w:rsidP="00DD65FE">
      <w:r>
        <w:separator/>
      </w:r>
    </w:p>
  </w:endnote>
  <w:endnote w:type="continuationSeparator" w:id="0">
    <w:p w14:paraId="3688AAE2" w14:textId="77777777" w:rsidR="00152578" w:rsidRDefault="00152578" w:rsidP="00DD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49F" w14:textId="77777777" w:rsidR="00152578" w:rsidRDefault="00152578" w:rsidP="00DD65FE">
      <w:r>
        <w:separator/>
      </w:r>
    </w:p>
  </w:footnote>
  <w:footnote w:type="continuationSeparator" w:id="0">
    <w:p w14:paraId="780B1A7C" w14:textId="77777777" w:rsidR="00152578" w:rsidRDefault="00152578" w:rsidP="00DD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6F58" w14:textId="6A8BF743" w:rsidR="008B740B" w:rsidRPr="00AA17A9" w:rsidRDefault="00AA17A9">
    <w:pPr>
      <w:pStyle w:val="Header"/>
      <w:rPr>
        <w:rFonts w:asciiTheme="minorHAnsi" w:hAnsiTheme="minorHAnsi"/>
        <w:b/>
        <w:bCs/>
        <w:sz w:val="32"/>
        <w:szCs w:val="32"/>
      </w:rPr>
    </w:pPr>
    <w:r w:rsidRPr="00AA17A9">
      <w:rPr>
        <w:rFonts w:asciiTheme="minorHAnsi" w:hAnsi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E2A4F50" wp14:editId="70DBE011">
          <wp:simplePos x="0" y="0"/>
          <wp:positionH relativeFrom="column">
            <wp:posOffset>7496175</wp:posOffset>
          </wp:positionH>
          <wp:positionV relativeFrom="paragraph">
            <wp:posOffset>-381000</wp:posOffset>
          </wp:positionV>
          <wp:extent cx="148590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E8" w:rsidRPr="00AA17A9">
      <w:rPr>
        <w:rFonts w:asciiTheme="minorHAnsi" w:hAnsiTheme="minorHAnsi"/>
        <w:b/>
        <w:bCs/>
        <w:sz w:val="32"/>
        <w:szCs w:val="32"/>
      </w:rPr>
      <w:t>Gabby McCarthy Twos</w:t>
    </w:r>
    <w:r w:rsidR="001A55E8" w:rsidRPr="00AA17A9">
      <w:rPr>
        <w:rFonts w:asciiTheme="minorHAnsi" w:hAnsiTheme="minorHAnsi"/>
        <w:b/>
        <w:bCs/>
        <w:sz w:val="32"/>
        <w:szCs w:val="32"/>
      </w:rPr>
      <w:tab/>
    </w:r>
    <w:r w:rsidR="007A7ABA">
      <w:rPr>
        <w:rFonts w:asciiTheme="minorHAnsi" w:hAnsiTheme="minorHAnsi"/>
        <w:b/>
        <w:bCs/>
        <w:sz w:val="32"/>
        <w:szCs w:val="32"/>
      </w:rPr>
      <w:t xml:space="preserve">                           </w:t>
    </w:r>
    <w:r w:rsidR="001A55E8" w:rsidRPr="00AA17A9">
      <w:rPr>
        <w:rFonts w:asciiTheme="minorHAnsi" w:hAnsiTheme="minorHAnsi"/>
        <w:b/>
        <w:bCs/>
        <w:sz w:val="32"/>
        <w:szCs w:val="32"/>
      </w:rPr>
      <w:t>Weekly Peek</w:t>
    </w:r>
    <w:r w:rsidR="007A7ABA">
      <w:rPr>
        <w:rFonts w:asciiTheme="minorHAnsi" w:hAnsiTheme="minorHAnsi"/>
        <w:b/>
        <w:bCs/>
        <w:sz w:val="32"/>
        <w:szCs w:val="32"/>
      </w:rPr>
      <w:t xml:space="preserve">                     </w:t>
    </w:r>
    <w:r w:rsidR="001A55E8" w:rsidRPr="00AA17A9">
      <w:rPr>
        <w:rFonts w:asciiTheme="minorHAnsi" w:hAnsiTheme="minorHAnsi"/>
        <w:b/>
        <w:bCs/>
        <w:sz w:val="32"/>
        <w:szCs w:val="32"/>
      </w:rPr>
      <w:tab/>
      <w:t xml:space="preserve">Week </w:t>
    </w:r>
    <w:proofErr w:type="gramStart"/>
    <w:r w:rsidR="00DD65FE" w:rsidRPr="00AA17A9">
      <w:rPr>
        <w:rFonts w:asciiTheme="minorHAnsi" w:hAnsiTheme="minorHAnsi"/>
        <w:b/>
        <w:bCs/>
        <w:sz w:val="32"/>
        <w:szCs w:val="32"/>
      </w:rPr>
      <w:t>4</w:t>
    </w:r>
    <w:r w:rsidR="001A55E8" w:rsidRPr="00AA17A9">
      <w:rPr>
        <w:rFonts w:asciiTheme="minorHAnsi" w:hAnsiTheme="minorHAnsi"/>
        <w:b/>
        <w:bCs/>
        <w:sz w:val="32"/>
        <w:szCs w:val="32"/>
      </w:rPr>
      <w:t xml:space="preserve"> </w:t>
    </w:r>
    <w:r w:rsidR="007A7ABA">
      <w:rPr>
        <w:rFonts w:asciiTheme="minorHAnsi" w:hAnsiTheme="minorHAnsi"/>
        <w:b/>
        <w:bCs/>
        <w:sz w:val="32"/>
        <w:szCs w:val="32"/>
      </w:rPr>
      <w:t xml:space="preserve"> </w:t>
    </w:r>
    <w:r w:rsidR="001A55E8" w:rsidRPr="00AA17A9">
      <w:rPr>
        <w:rFonts w:asciiTheme="minorHAnsi" w:hAnsiTheme="minorHAnsi"/>
        <w:b/>
        <w:bCs/>
        <w:sz w:val="32"/>
        <w:szCs w:val="32"/>
      </w:rPr>
      <w:t>Mar</w:t>
    </w:r>
    <w:proofErr w:type="gramEnd"/>
    <w:r w:rsidR="00DD65FE" w:rsidRPr="00AA17A9">
      <w:rPr>
        <w:rFonts w:asciiTheme="minorHAnsi" w:hAnsiTheme="minorHAnsi"/>
        <w:b/>
        <w:bCs/>
        <w:sz w:val="32"/>
        <w:szCs w:val="32"/>
      </w:rPr>
      <w:t xml:space="preserve"> 21,</w:t>
    </w:r>
    <w:r w:rsidR="001A55E8" w:rsidRPr="00AA17A9">
      <w:rPr>
        <w:rFonts w:asciiTheme="minorHAnsi" w:hAnsiTheme="minorHAnsi"/>
        <w:b/>
        <w:bCs/>
        <w:sz w:val="32"/>
        <w:szCs w:val="32"/>
      </w:rPr>
      <w:t xml:space="preserve"> 2022</w:t>
    </w:r>
  </w:p>
  <w:p w14:paraId="0E6C6222" w14:textId="1E867033" w:rsidR="008B740B" w:rsidRPr="00AA17A9" w:rsidRDefault="001A55E8">
    <w:pPr>
      <w:pStyle w:val="Header"/>
      <w:rPr>
        <w:rFonts w:asciiTheme="minorHAnsi" w:hAnsiTheme="minorHAnsi"/>
        <w:b/>
        <w:bCs/>
        <w:sz w:val="32"/>
        <w:szCs w:val="32"/>
      </w:rPr>
    </w:pPr>
    <w:r w:rsidRPr="00AA17A9">
      <w:rPr>
        <w:rFonts w:asciiTheme="minorHAnsi" w:hAnsiTheme="minorHAnsi"/>
        <w:b/>
        <w:bCs/>
        <w:sz w:val="32"/>
        <w:szCs w:val="32"/>
      </w:rPr>
      <w:tab/>
    </w:r>
    <w:r w:rsidR="007A7ABA">
      <w:rPr>
        <w:rFonts w:asciiTheme="minorHAnsi" w:hAnsiTheme="minorHAnsi"/>
        <w:b/>
        <w:bCs/>
        <w:sz w:val="32"/>
        <w:szCs w:val="32"/>
      </w:rPr>
      <w:t xml:space="preserve">                                 </w:t>
    </w:r>
    <w:r w:rsidR="00AA17A9">
      <w:rPr>
        <w:rFonts w:asciiTheme="minorHAnsi" w:hAnsiTheme="minorHAnsi"/>
        <w:b/>
        <w:bCs/>
        <w:sz w:val="32"/>
        <w:szCs w:val="32"/>
      </w:rPr>
      <w:t xml:space="preserve">Lent/ </w:t>
    </w:r>
    <w:r w:rsidRPr="00AA17A9">
      <w:rPr>
        <w:rFonts w:asciiTheme="minorHAnsi" w:hAnsiTheme="minorHAnsi"/>
        <w:b/>
        <w:bCs/>
        <w:sz w:val="32"/>
        <w:szCs w:val="32"/>
      </w:rPr>
      <w:t>Easter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5987"/>
    <w:multiLevelType w:val="multilevel"/>
    <w:tmpl w:val="C31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434A59"/>
    <w:multiLevelType w:val="multilevel"/>
    <w:tmpl w:val="DF4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FE"/>
    <w:rsid w:val="00127970"/>
    <w:rsid w:val="00152578"/>
    <w:rsid w:val="001A55E8"/>
    <w:rsid w:val="0045212D"/>
    <w:rsid w:val="00756DE7"/>
    <w:rsid w:val="007A10B0"/>
    <w:rsid w:val="007A7ABA"/>
    <w:rsid w:val="00920612"/>
    <w:rsid w:val="00996A28"/>
    <w:rsid w:val="00AA17A9"/>
    <w:rsid w:val="00CB3D27"/>
    <w:rsid w:val="00D72AEA"/>
    <w:rsid w:val="00D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C42AB"/>
  <w15:chartTrackingRefBased/>
  <w15:docId w15:val="{F14DA561-5AB3-B24F-9DAE-2D77C83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6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ndle.ie/primary-resources-lent-2017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McCarthy</dc:creator>
  <cp:keywords/>
  <dc:description/>
  <cp:lastModifiedBy>Sacred Heart Early Childhood Center</cp:lastModifiedBy>
  <cp:revision>3</cp:revision>
  <cp:lastPrinted>2022-02-22T13:00:00Z</cp:lastPrinted>
  <dcterms:created xsi:type="dcterms:W3CDTF">2022-02-22T15:34:00Z</dcterms:created>
  <dcterms:modified xsi:type="dcterms:W3CDTF">2022-02-22T15:34:00Z</dcterms:modified>
</cp:coreProperties>
</file>