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9802" w14:textId="3B5229F2" w:rsidR="0024482B" w:rsidRDefault="00E25A4E" w:rsidP="0024482B">
      <w:pPr>
        <w:ind w:left="4320" w:firstLine="720"/>
        <w:rPr>
          <w:rFonts w:asciiTheme="minorHAnsi" w:hAnsiTheme="minorHAnsi" w:cstheme="minorHAnsi"/>
          <w:b/>
          <w:bCs/>
          <w:sz w:val="28"/>
          <w:szCs w:val="16"/>
        </w:rPr>
      </w:pPr>
      <w:r>
        <w:rPr>
          <w:noProof/>
        </w:rPr>
        <w:drawing>
          <wp:anchor distT="0" distB="0" distL="114300" distR="114300" simplePos="0" relativeHeight="251700224" behindDoc="0" locked="0" layoutInCell="1" allowOverlap="1" wp14:anchorId="7235FAD1" wp14:editId="71787AB9">
            <wp:simplePos x="0" y="0"/>
            <wp:positionH relativeFrom="column">
              <wp:posOffset>8639175</wp:posOffset>
            </wp:positionH>
            <wp:positionV relativeFrom="paragraph">
              <wp:posOffset>120015</wp:posOffset>
            </wp:positionV>
            <wp:extent cx="762000" cy="7301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730108"/>
                    </a:xfrm>
                    <a:prstGeom prst="rect">
                      <a:avLst/>
                    </a:prstGeom>
                  </pic:spPr>
                </pic:pic>
              </a:graphicData>
            </a:graphic>
            <wp14:sizeRelH relativeFrom="margin">
              <wp14:pctWidth>0</wp14:pctWidth>
            </wp14:sizeRelH>
            <wp14:sizeRelV relativeFrom="margin">
              <wp14:pctHeight>0</wp14:pctHeight>
            </wp14:sizeRelV>
          </wp:anchor>
        </w:drawing>
      </w:r>
      <w:r w:rsidR="00887B4E">
        <w:rPr>
          <w:noProof/>
        </w:rPr>
        <w:drawing>
          <wp:anchor distT="0" distB="0" distL="114300" distR="114300" simplePos="0" relativeHeight="251699200" behindDoc="0" locked="0" layoutInCell="1" allowOverlap="1" wp14:anchorId="523882D0" wp14:editId="28265A5C">
            <wp:simplePos x="0" y="0"/>
            <wp:positionH relativeFrom="column">
              <wp:posOffset>-294640</wp:posOffset>
            </wp:positionH>
            <wp:positionV relativeFrom="paragraph">
              <wp:posOffset>89535</wp:posOffset>
            </wp:positionV>
            <wp:extent cx="838200" cy="760429"/>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38200" cy="760429"/>
                    </a:xfrm>
                    <a:prstGeom prst="rect">
                      <a:avLst/>
                    </a:prstGeom>
                  </pic:spPr>
                </pic:pic>
              </a:graphicData>
            </a:graphic>
            <wp14:sizeRelH relativeFrom="margin">
              <wp14:pctWidth>0</wp14:pctWidth>
            </wp14:sizeRelH>
            <wp14:sizeRelV relativeFrom="margin">
              <wp14:pctHeight>0</wp14:pctHeight>
            </wp14:sizeRelV>
          </wp:anchor>
        </w:drawing>
      </w:r>
      <w:r w:rsidR="00887B4E" w:rsidRPr="00887B4E">
        <w:rPr>
          <w:noProof/>
        </w:rPr>
        <w:t xml:space="preserve"> </w:t>
      </w:r>
      <w:r w:rsidR="003B39B5" w:rsidRPr="003B39B5">
        <w:rPr>
          <w:noProof/>
        </w:rPr>
        <w:t xml:space="preserve"> </w:t>
      </w:r>
      <w:r w:rsidR="00E251E7">
        <w:rPr>
          <w:noProof/>
        </w:rPr>
        <w:t xml:space="preserve"> </w:t>
      </w:r>
      <w:r w:rsidR="00D3634C" w:rsidRPr="00D3634C">
        <w:rPr>
          <w:noProof/>
        </w:rPr>
        <w:t xml:space="preserve"> </w:t>
      </w:r>
    </w:p>
    <w:p w14:paraId="3CE7A248" w14:textId="54EAB2CE" w:rsidR="00A61FAC" w:rsidRPr="00E21423" w:rsidRDefault="00B81F80" w:rsidP="00E21423">
      <w:pPr>
        <w:ind w:left="4320" w:firstLine="720"/>
        <w:rPr>
          <w:rFonts w:asciiTheme="minorHAnsi" w:hAnsiTheme="minorHAnsi" w:cstheme="minorHAnsi"/>
          <w:b/>
          <w:bCs/>
          <w:sz w:val="28"/>
          <w:szCs w:val="16"/>
        </w:rPr>
      </w:pPr>
      <w:r w:rsidRPr="00B81F80">
        <w:rPr>
          <w:noProof/>
        </w:rPr>
        <w:t xml:space="preserve"> </w:t>
      </w:r>
      <w:r w:rsidR="00A61FAC" w:rsidRPr="00290D15">
        <w:rPr>
          <w:rFonts w:ascii="Century Gothic" w:hAnsi="Century Gothic" w:cstheme="minorHAnsi"/>
          <w:b/>
          <w:bCs/>
          <w:sz w:val="72"/>
          <w:szCs w:val="36"/>
        </w:rPr>
        <w:t>P</w:t>
      </w:r>
      <w:r w:rsidR="00A61FAC" w:rsidRPr="00290D15">
        <w:rPr>
          <w:rFonts w:ascii="Century Gothic" w:hAnsi="Century Gothic" w:cstheme="minorHAnsi"/>
          <w:b/>
          <w:bCs/>
          <w:sz w:val="56"/>
          <w:szCs w:val="34"/>
        </w:rPr>
        <w:t>eek at Our Week</w:t>
      </w:r>
      <w:r w:rsidR="00D3634C" w:rsidRPr="00D3634C">
        <w:rPr>
          <w:noProof/>
        </w:rPr>
        <w:t xml:space="preserve"> </w:t>
      </w:r>
    </w:p>
    <w:tbl>
      <w:tblPr>
        <w:tblStyle w:val="TableGrid"/>
        <w:tblW w:w="14491" w:type="dxa"/>
        <w:tblLook w:val="04A0" w:firstRow="1" w:lastRow="0" w:firstColumn="1" w:lastColumn="0" w:noHBand="0" w:noVBand="1"/>
      </w:tblPr>
      <w:tblGrid>
        <w:gridCol w:w="4199"/>
        <w:gridCol w:w="4174"/>
        <w:gridCol w:w="6118"/>
      </w:tblGrid>
      <w:tr w:rsidR="00622BA6" w:rsidRPr="00C81F8B" w14:paraId="407B3D4C" w14:textId="77777777" w:rsidTr="008251F0">
        <w:trPr>
          <w:trHeight w:val="633"/>
        </w:trPr>
        <w:tc>
          <w:tcPr>
            <w:tcW w:w="4199" w:type="dxa"/>
            <w:vAlign w:val="center"/>
          </w:tcPr>
          <w:p w14:paraId="066EED94" w14:textId="376F2EF0" w:rsidR="00A61FAC" w:rsidRPr="00290D15" w:rsidRDefault="00A61FAC" w:rsidP="00A61FAC">
            <w:pPr>
              <w:jc w:val="center"/>
              <w:rPr>
                <w:rFonts w:ascii="Century Gothic" w:hAnsi="Century Gothic" w:cstheme="minorHAnsi"/>
                <w:b/>
                <w:bCs/>
              </w:rPr>
            </w:pPr>
            <w:r w:rsidRPr="00290D15">
              <w:rPr>
                <w:rFonts w:ascii="Century Gothic" w:hAnsi="Century Gothic" w:cstheme="minorHAnsi"/>
                <w:b/>
                <w:bCs/>
              </w:rPr>
              <w:t>Standard Focus</w:t>
            </w:r>
          </w:p>
        </w:tc>
        <w:tc>
          <w:tcPr>
            <w:tcW w:w="4174" w:type="dxa"/>
            <w:vAlign w:val="center"/>
          </w:tcPr>
          <w:p w14:paraId="689CEF73" w14:textId="525B5666" w:rsidR="00A61FAC" w:rsidRPr="00290D15" w:rsidRDefault="00A61FAC" w:rsidP="00A61FAC">
            <w:pPr>
              <w:jc w:val="center"/>
              <w:rPr>
                <w:rFonts w:ascii="Century Gothic" w:hAnsi="Century Gothic" w:cstheme="minorHAnsi"/>
                <w:b/>
                <w:bCs/>
              </w:rPr>
            </w:pPr>
            <w:r w:rsidRPr="00290D15">
              <w:rPr>
                <w:rFonts w:ascii="Century Gothic" w:hAnsi="Century Gothic" w:cstheme="minorHAnsi"/>
                <w:b/>
                <w:bCs/>
              </w:rPr>
              <w:t>Activity</w:t>
            </w:r>
          </w:p>
        </w:tc>
        <w:tc>
          <w:tcPr>
            <w:tcW w:w="6118" w:type="dxa"/>
            <w:vAlign w:val="center"/>
          </w:tcPr>
          <w:p w14:paraId="679B00D1" w14:textId="288A2793" w:rsidR="00A61FAC" w:rsidRPr="00290D15" w:rsidRDefault="00A61FAC" w:rsidP="00A61FAC">
            <w:pPr>
              <w:jc w:val="center"/>
              <w:rPr>
                <w:rFonts w:ascii="Century Gothic" w:hAnsi="Century Gothic" w:cstheme="minorHAnsi"/>
                <w:b/>
                <w:bCs/>
              </w:rPr>
            </w:pPr>
            <w:r w:rsidRPr="00290D15">
              <w:rPr>
                <w:rFonts w:ascii="Century Gothic" w:hAnsi="Century Gothic" w:cstheme="minorHAnsi"/>
                <w:b/>
                <w:bCs/>
              </w:rPr>
              <w:t>Home Extension Activity</w:t>
            </w:r>
          </w:p>
        </w:tc>
      </w:tr>
      <w:tr w:rsidR="00622BA6" w:rsidRPr="00290D15" w14:paraId="3DB83B79" w14:textId="77777777" w:rsidTr="000C2EDE">
        <w:trPr>
          <w:trHeight w:val="2510"/>
        </w:trPr>
        <w:tc>
          <w:tcPr>
            <w:tcW w:w="4199" w:type="dxa"/>
          </w:tcPr>
          <w:p w14:paraId="324BBE8F" w14:textId="5AA33D19" w:rsidR="003142C4" w:rsidRPr="00622BA6" w:rsidRDefault="003142C4" w:rsidP="003142C4">
            <w:pPr>
              <w:rPr>
                <w:rFonts w:ascii="Century Gothic" w:hAnsi="Century Gothic" w:cs="Calibri"/>
                <w:b/>
                <w:sz w:val="18"/>
                <w:szCs w:val="18"/>
              </w:rPr>
            </w:pPr>
            <w:r w:rsidRPr="00622BA6">
              <w:rPr>
                <w:rFonts w:ascii="Century Gothic" w:hAnsi="Century Gothic" w:cs="Calibri"/>
                <w:b/>
                <w:sz w:val="18"/>
                <w:szCs w:val="18"/>
              </w:rPr>
              <w:t>IV. LANGUAGE AND LITERACY</w:t>
            </w:r>
          </w:p>
          <w:p w14:paraId="70ECA06B" w14:textId="77777777" w:rsidR="005945B1" w:rsidRPr="008251F0" w:rsidRDefault="005945B1" w:rsidP="005945B1">
            <w:pPr>
              <w:rPr>
                <w:rFonts w:ascii="Century Gothic" w:hAnsi="Century Gothic" w:cstheme="minorHAnsi"/>
                <w:b/>
                <w:sz w:val="18"/>
                <w:szCs w:val="18"/>
              </w:rPr>
            </w:pPr>
            <w:r w:rsidRPr="008251F0">
              <w:rPr>
                <w:rFonts w:ascii="Century Gothic" w:hAnsi="Century Gothic" w:cstheme="minorHAnsi"/>
                <w:b/>
                <w:sz w:val="18"/>
                <w:szCs w:val="18"/>
              </w:rPr>
              <w:t>F. EMERGENT READING</w:t>
            </w:r>
          </w:p>
          <w:p w14:paraId="691A4D9A" w14:textId="562FC870" w:rsidR="005945B1" w:rsidRPr="00622BA6" w:rsidRDefault="005945B1" w:rsidP="005945B1">
            <w:pPr>
              <w:rPr>
                <w:rFonts w:ascii="Century Gothic" w:hAnsi="Century Gothic" w:cstheme="minorHAnsi"/>
                <w:bCs/>
                <w:sz w:val="18"/>
                <w:szCs w:val="18"/>
              </w:rPr>
            </w:pPr>
            <w:r w:rsidRPr="00622BA6">
              <w:rPr>
                <w:rFonts w:ascii="Century Gothic" w:hAnsi="Century Gothic" w:cstheme="minorHAnsi"/>
                <w:bCs/>
                <w:sz w:val="18"/>
                <w:szCs w:val="18"/>
              </w:rPr>
              <w:t>3. Shows alphabetic and print knowledge</w:t>
            </w:r>
          </w:p>
          <w:p w14:paraId="6E686553" w14:textId="77777777" w:rsidR="00E21423" w:rsidRPr="00622BA6" w:rsidRDefault="005945B1" w:rsidP="00E21423">
            <w:pPr>
              <w:rPr>
                <w:rFonts w:ascii="Century Gothic" w:hAnsi="Century Gothic" w:cstheme="minorHAnsi"/>
                <w:bCs/>
                <w:sz w:val="18"/>
                <w:szCs w:val="18"/>
                <w:shd w:val="clear" w:color="auto" w:fill="FFFFFF"/>
              </w:rPr>
            </w:pPr>
            <w:r w:rsidRPr="00622BA6">
              <w:rPr>
                <w:rFonts w:ascii="Century Gothic" w:hAnsi="Century Gothic" w:cstheme="minorHAnsi"/>
                <w:bCs/>
                <w:sz w:val="18"/>
                <w:szCs w:val="18"/>
              </w:rPr>
              <w:t xml:space="preserve">IV. F. 3. a. </w:t>
            </w:r>
            <w:r w:rsidRPr="00622BA6">
              <w:rPr>
                <w:rFonts w:ascii="Century Gothic" w:hAnsi="Century Gothic" w:cstheme="minorHAnsi"/>
                <w:bCs/>
                <w:sz w:val="18"/>
                <w:szCs w:val="18"/>
                <w:shd w:val="clear" w:color="auto" w:fill="FFFFFF"/>
              </w:rPr>
              <w:t>Recognizes that print conveys meaning</w:t>
            </w:r>
          </w:p>
          <w:p w14:paraId="5386DF96" w14:textId="77777777" w:rsidR="00622BA6" w:rsidRPr="00622BA6" w:rsidRDefault="00622BA6" w:rsidP="00E21423">
            <w:pPr>
              <w:rPr>
                <w:rFonts w:ascii="Century Gothic" w:hAnsi="Century Gothic" w:cstheme="minorHAnsi"/>
                <w:bCs/>
                <w:sz w:val="18"/>
                <w:szCs w:val="18"/>
                <w:shd w:val="clear" w:color="auto" w:fill="FFFFFF"/>
              </w:rPr>
            </w:pPr>
          </w:p>
          <w:p w14:paraId="35CE5B39" w14:textId="35E6F6A0" w:rsidR="00622BA6" w:rsidRPr="00622BA6" w:rsidRDefault="00622BA6" w:rsidP="00E21423">
            <w:pPr>
              <w:rPr>
                <w:rFonts w:ascii="Century Gothic" w:hAnsi="Century Gothic" w:cstheme="minorHAnsi"/>
                <w:sz w:val="18"/>
                <w:szCs w:val="18"/>
                <w:shd w:val="clear" w:color="auto" w:fill="FFFFFF"/>
              </w:rPr>
            </w:pPr>
            <w:r w:rsidRPr="00622BA6">
              <w:rPr>
                <w:rFonts w:ascii="Century Gothic" w:hAnsi="Century Gothic" w:cstheme="minorHAnsi"/>
                <w:sz w:val="18"/>
                <w:szCs w:val="18"/>
              </w:rPr>
              <w:t xml:space="preserve"> </w:t>
            </w:r>
          </w:p>
        </w:tc>
        <w:tc>
          <w:tcPr>
            <w:tcW w:w="4174" w:type="dxa"/>
          </w:tcPr>
          <w:p w14:paraId="153DF498" w14:textId="77777777" w:rsidR="00423D5C" w:rsidRDefault="00423D5C" w:rsidP="0079212A">
            <w:pPr>
              <w:rPr>
                <w:rFonts w:ascii="Century Gothic" w:hAnsi="Century Gothic"/>
                <w:noProof/>
                <w:sz w:val="22"/>
                <w:szCs w:val="16"/>
              </w:rPr>
            </w:pPr>
          </w:p>
          <w:p w14:paraId="22916C54" w14:textId="1455421E" w:rsidR="00423D5C" w:rsidRDefault="00E25A4E" w:rsidP="00423D5C">
            <w:pPr>
              <w:jc w:val="center"/>
              <w:rPr>
                <w:rFonts w:ascii="Century Gothic" w:hAnsi="Century Gothic"/>
                <w:noProof/>
                <w:sz w:val="22"/>
                <w:szCs w:val="16"/>
              </w:rPr>
            </w:pPr>
            <w:r w:rsidRPr="002947E3">
              <w:rPr>
                <w:rFonts w:asciiTheme="majorHAnsi" w:hAnsiTheme="majorHAnsi" w:cstheme="majorHAnsi"/>
                <w:noProof/>
              </w:rPr>
              <w:drawing>
                <wp:inline distT="0" distB="0" distL="0" distR="0" wp14:anchorId="25D63E36" wp14:editId="7CE4B732">
                  <wp:extent cx="1543050" cy="11687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57600" cy="1179802"/>
                          </a:xfrm>
                          <a:prstGeom prst="rect">
                            <a:avLst/>
                          </a:prstGeom>
                        </pic:spPr>
                      </pic:pic>
                    </a:graphicData>
                  </a:graphic>
                </wp:inline>
              </w:drawing>
            </w:r>
          </w:p>
          <w:p w14:paraId="488E5C78" w14:textId="7C611853" w:rsidR="003142C4" w:rsidRPr="006D08E4" w:rsidRDefault="003142C4" w:rsidP="006B5B10">
            <w:pPr>
              <w:jc w:val="center"/>
              <w:rPr>
                <w:rFonts w:ascii="Century Gothic" w:hAnsi="Century Gothic"/>
                <w:noProof/>
                <w:sz w:val="22"/>
                <w:szCs w:val="16"/>
              </w:rPr>
            </w:pPr>
            <w:r w:rsidRPr="003142C4">
              <w:rPr>
                <w:rFonts w:ascii="Century Gothic" w:hAnsi="Century Gothic"/>
                <w:noProof/>
                <w:sz w:val="22"/>
                <w:szCs w:val="16"/>
              </w:rPr>
              <w:t xml:space="preserve">Our letter this week </w:t>
            </w:r>
            <w:r>
              <w:rPr>
                <w:rFonts w:ascii="Century Gothic" w:hAnsi="Century Gothic"/>
                <w:noProof/>
                <w:sz w:val="22"/>
                <w:szCs w:val="16"/>
              </w:rPr>
              <w:t>i</w:t>
            </w:r>
            <w:r w:rsidRPr="003142C4">
              <w:rPr>
                <w:rFonts w:ascii="Century Gothic" w:hAnsi="Century Gothic"/>
                <w:noProof/>
                <w:sz w:val="22"/>
                <w:szCs w:val="16"/>
              </w:rPr>
              <w:t>s "</w:t>
            </w:r>
            <w:r w:rsidR="00E25A4E">
              <w:rPr>
                <w:rFonts w:ascii="Century Gothic" w:hAnsi="Century Gothic"/>
                <w:noProof/>
                <w:sz w:val="22"/>
                <w:szCs w:val="16"/>
              </w:rPr>
              <w:t>Hh</w:t>
            </w:r>
            <w:r w:rsidRPr="003142C4">
              <w:rPr>
                <w:rFonts w:ascii="Century Gothic" w:hAnsi="Century Gothic"/>
                <w:noProof/>
                <w:sz w:val="22"/>
                <w:szCs w:val="16"/>
              </w:rPr>
              <w:t>"</w:t>
            </w:r>
          </w:p>
        </w:tc>
        <w:tc>
          <w:tcPr>
            <w:tcW w:w="6118" w:type="dxa"/>
          </w:tcPr>
          <w:p w14:paraId="06221678" w14:textId="24CD6C01" w:rsidR="009F5E0A" w:rsidRPr="009F5E0A" w:rsidRDefault="000C2EDE" w:rsidP="003142C4">
            <w:pPr>
              <w:rPr>
                <w:rFonts w:ascii="Century Gothic" w:hAnsi="Century Gothic"/>
                <w:noProof/>
                <w:sz w:val="22"/>
                <w:szCs w:val="22"/>
              </w:rPr>
            </w:pPr>
            <w:r>
              <w:rPr>
                <w:noProof/>
              </w:rPr>
              <w:drawing>
                <wp:anchor distT="0" distB="0" distL="114300" distR="114300" simplePos="0" relativeHeight="251702272" behindDoc="0" locked="0" layoutInCell="1" allowOverlap="1" wp14:anchorId="2B0E3671" wp14:editId="5013A085">
                  <wp:simplePos x="0" y="0"/>
                  <wp:positionH relativeFrom="column">
                    <wp:posOffset>955040</wp:posOffset>
                  </wp:positionH>
                  <wp:positionV relativeFrom="paragraph">
                    <wp:posOffset>220980</wp:posOffset>
                  </wp:positionV>
                  <wp:extent cx="2785110" cy="1352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85110" cy="1352550"/>
                          </a:xfrm>
                          <a:prstGeom prst="rect">
                            <a:avLst/>
                          </a:prstGeom>
                        </pic:spPr>
                      </pic:pic>
                    </a:graphicData>
                  </a:graphic>
                  <wp14:sizeRelH relativeFrom="margin">
                    <wp14:pctWidth>0</wp14:pctWidth>
                  </wp14:sizeRelH>
                  <wp14:sizeRelV relativeFrom="margin">
                    <wp14:pctHeight>0</wp14:pctHeight>
                  </wp14:sizeRelV>
                </wp:anchor>
              </w:drawing>
            </w:r>
            <w:r w:rsidR="009F5E0A">
              <w:rPr>
                <w:rFonts w:ascii="Century Gothic" w:hAnsi="Century Gothic"/>
                <w:noProof/>
                <w:sz w:val="22"/>
                <w:szCs w:val="22"/>
              </w:rPr>
              <w:t>Find the H’s [Just as this activity describes, you can look for Letter H.]</w:t>
            </w:r>
          </w:p>
          <w:p w14:paraId="187E3B5E" w14:textId="4765BB40" w:rsidR="001C340D" w:rsidRPr="00290D15" w:rsidRDefault="009F5E0A" w:rsidP="003142C4">
            <w:pPr>
              <w:rPr>
                <w:rFonts w:ascii="Century Gothic" w:hAnsi="Century Gothic" w:cstheme="minorHAnsi"/>
                <w:sz w:val="24"/>
              </w:rPr>
            </w:pPr>
            <w:r>
              <w:rPr>
                <w:noProof/>
              </w:rPr>
              <w:t xml:space="preserve">        </w:t>
            </w:r>
          </w:p>
        </w:tc>
      </w:tr>
      <w:tr w:rsidR="00622BA6" w:rsidRPr="00290D15" w14:paraId="0262E159" w14:textId="77777777" w:rsidTr="00BC238E">
        <w:trPr>
          <w:trHeight w:val="980"/>
        </w:trPr>
        <w:tc>
          <w:tcPr>
            <w:tcW w:w="4199" w:type="dxa"/>
          </w:tcPr>
          <w:p w14:paraId="0EA0F36E" w14:textId="77777777" w:rsidR="00BC238E" w:rsidRPr="00BC238E" w:rsidRDefault="00BC238E" w:rsidP="00BC238E">
            <w:pPr>
              <w:rPr>
                <w:rFonts w:asciiTheme="majorHAnsi" w:hAnsiTheme="majorHAnsi" w:cstheme="majorHAnsi"/>
                <w:b/>
                <w:sz w:val="18"/>
                <w:szCs w:val="18"/>
              </w:rPr>
            </w:pPr>
            <w:bookmarkStart w:id="0" w:name="_Hlk82956614"/>
            <w:r w:rsidRPr="00BC238E">
              <w:rPr>
                <w:rFonts w:asciiTheme="majorHAnsi" w:hAnsiTheme="majorHAnsi" w:cstheme="majorHAnsi"/>
                <w:b/>
                <w:sz w:val="18"/>
                <w:szCs w:val="18"/>
              </w:rPr>
              <w:t xml:space="preserve">A. SCIENTIFIC INQUIRY </w:t>
            </w:r>
          </w:p>
          <w:p w14:paraId="4FA77F5A" w14:textId="77777777" w:rsidR="00BC238E" w:rsidRPr="00BC238E" w:rsidRDefault="00BC238E" w:rsidP="00BC238E">
            <w:pPr>
              <w:rPr>
                <w:rFonts w:asciiTheme="majorHAnsi" w:hAnsiTheme="majorHAnsi" w:cstheme="majorHAnsi"/>
                <w:sz w:val="18"/>
                <w:szCs w:val="18"/>
              </w:rPr>
            </w:pPr>
            <w:r w:rsidRPr="00BC238E">
              <w:rPr>
                <w:rFonts w:asciiTheme="majorHAnsi" w:hAnsiTheme="majorHAnsi" w:cstheme="majorHAnsi"/>
                <w:sz w:val="18"/>
                <w:szCs w:val="18"/>
              </w:rPr>
              <w:t xml:space="preserve">1. Uses senses to explore and understand their social and physical environment </w:t>
            </w:r>
          </w:p>
          <w:p w14:paraId="5FCE5EE1" w14:textId="530C73CD" w:rsidR="0070383B" w:rsidRPr="00BC238E" w:rsidRDefault="00BC238E" w:rsidP="0079212A">
            <w:pPr>
              <w:rPr>
                <w:rFonts w:asciiTheme="majorHAnsi" w:hAnsiTheme="majorHAnsi" w:cstheme="majorHAnsi"/>
                <w:sz w:val="18"/>
                <w:szCs w:val="18"/>
              </w:rPr>
            </w:pPr>
            <w:r w:rsidRPr="00BC238E">
              <w:rPr>
                <w:rFonts w:asciiTheme="majorHAnsi" w:hAnsiTheme="majorHAnsi" w:cstheme="majorHAnsi"/>
                <w:sz w:val="18"/>
                <w:szCs w:val="18"/>
              </w:rPr>
              <w:t xml:space="preserve">VI. A. 1. a. Identifies each of the five senses and the relationship to each of the sense organs </w:t>
            </w:r>
            <w:bookmarkEnd w:id="0"/>
          </w:p>
        </w:tc>
        <w:tc>
          <w:tcPr>
            <w:tcW w:w="4174" w:type="dxa"/>
          </w:tcPr>
          <w:p w14:paraId="0B1ADA59" w14:textId="645690D2" w:rsidR="00ED29CA" w:rsidRPr="00AD6E24" w:rsidRDefault="00BC238E" w:rsidP="0079212A">
            <w:pPr>
              <w:rPr>
                <w:rFonts w:ascii="Century Gothic" w:hAnsi="Century Gothic" w:cstheme="minorHAnsi"/>
                <w:color w:val="000000"/>
                <w:spacing w:val="8"/>
                <w:sz w:val="22"/>
                <w:szCs w:val="10"/>
                <w:shd w:val="clear" w:color="auto" w:fill="FFFFFF"/>
              </w:rPr>
            </w:pPr>
            <w:r>
              <w:rPr>
                <w:noProof/>
              </w:rPr>
              <w:t xml:space="preserve">                </w:t>
            </w:r>
            <w:r w:rsidR="000C2EDE">
              <w:rPr>
                <w:noProof/>
              </w:rPr>
              <w:drawing>
                <wp:inline distT="0" distB="0" distL="0" distR="0" wp14:anchorId="34637DF8" wp14:editId="1D078029">
                  <wp:extent cx="676275" cy="6671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9007" cy="679740"/>
                          </a:xfrm>
                          <a:prstGeom prst="rect">
                            <a:avLst/>
                          </a:prstGeom>
                        </pic:spPr>
                      </pic:pic>
                    </a:graphicData>
                  </a:graphic>
                </wp:inline>
              </w:drawing>
            </w:r>
          </w:p>
        </w:tc>
        <w:tc>
          <w:tcPr>
            <w:tcW w:w="6118" w:type="dxa"/>
          </w:tcPr>
          <w:p w14:paraId="57A564FB" w14:textId="30C38EBD" w:rsidR="00BC238E" w:rsidRDefault="00BC238E" w:rsidP="00BC238E">
            <w:pPr>
              <w:rPr>
                <w:rFonts w:ascii="Century Gothic" w:hAnsi="Century Gothic"/>
                <w:noProof/>
                <w:sz w:val="20"/>
                <w:szCs w:val="20"/>
              </w:rPr>
            </w:pPr>
            <w:r w:rsidRPr="00BC238E">
              <w:rPr>
                <w:noProof/>
                <w:sz w:val="18"/>
                <w:szCs w:val="18"/>
              </w:rPr>
              <w:drawing>
                <wp:anchor distT="0" distB="0" distL="114300" distR="114300" simplePos="0" relativeHeight="251703296" behindDoc="0" locked="0" layoutInCell="1" allowOverlap="1" wp14:anchorId="0BDD3406" wp14:editId="0408FF42">
                  <wp:simplePos x="0" y="0"/>
                  <wp:positionH relativeFrom="column">
                    <wp:posOffset>3175</wp:posOffset>
                  </wp:positionH>
                  <wp:positionV relativeFrom="paragraph">
                    <wp:posOffset>182880</wp:posOffset>
                  </wp:positionV>
                  <wp:extent cx="1628775" cy="31509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28775" cy="315090"/>
                          </a:xfrm>
                          <a:prstGeom prst="rect">
                            <a:avLst/>
                          </a:prstGeom>
                        </pic:spPr>
                      </pic:pic>
                    </a:graphicData>
                  </a:graphic>
                </wp:anchor>
              </w:drawing>
            </w:r>
            <w:r w:rsidR="000C2EDE" w:rsidRPr="000C2EDE">
              <w:rPr>
                <w:rFonts w:ascii="Century Gothic" w:hAnsi="Century Gothic"/>
                <w:noProof/>
                <w:sz w:val="20"/>
                <w:szCs w:val="20"/>
              </w:rPr>
              <w:t>Florida Office of Early Learning:</w:t>
            </w:r>
          </w:p>
          <w:p w14:paraId="20373E6F" w14:textId="62DA44E3" w:rsidR="00A14766" w:rsidRPr="00BC238E" w:rsidRDefault="00BC238E" w:rsidP="000C2EDE">
            <w:pPr>
              <w:rPr>
                <w:rFonts w:ascii="Century Gothic" w:hAnsi="Century Gothic"/>
                <w:noProof/>
                <w:sz w:val="18"/>
                <w:szCs w:val="18"/>
              </w:rPr>
            </w:pPr>
            <w:r w:rsidRPr="00BC238E">
              <w:rPr>
                <w:rFonts w:ascii="Century Gothic" w:eastAsia="Times New Roman" w:hAnsi="Century Gothic" w:cs="Times New Roman"/>
                <w:color w:val="222222"/>
                <w:sz w:val="20"/>
                <w:szCs w:val="20"/>
              </w:rPr>
              <w:t>Provide opportunities to use sense of touch to experience how things feel (warm, cold).</w:t>
            </w:r>
          </w:p>
        </w:tc>
      </w:tr>
      <w:tr w:rsidR="00622BA6" w:rsidRPr="00290D15" w14:paraId="27F4DCA9" w14:textId="77777777" w:rsidTr="008251F0">
        <w:trPr>
          <w:trHeight w:val="1779"/>
        </w:trPr>
        <w:tc>
          <w:tcPr>
            <w:tcW w:w="4199" w:type="dxa"/>
          </w:tcPr>
          <w:p w14:paraId="339E91E2" w14:textId="72D0A61E" w:rsidR="00AD6E24" w:rsidRPr="00BC238E" w:rsidRDefault="00AD6E24" w:rsidP="00AD6E24">
            <w:pPr>
              <w:rPr>
                <w:rFonts w:asciiTheme="majorHAnsi" w:hAnsiTheme="majorHAnsi" w:cstheme="majorHAnsi"/>
                <w:b/>
                <w:sz w:val="20"/>
                <w:szCs w:val="20"/>
              </w:rPr>
            </w:pPr>
            <w:r w:rsidRPr="00BC238E">
              <w:rPr>
                <w:rFonts w:asciiTheme="majorHAnsi" w:hAnsiTheme="majorHAnsi" w:cstheme="majorHAnsi"/>
                <w:b/>
                <w:sz w:val="20"/>
                <w:szCs w:val="20"/>
              </w:rPr>
              <w:t xml:space="preserve">V. MATHEMATICAL THINKING </w:t>
            </w:r>
          </w:p>
          <w:p w14:paraId="02663296" w14:textId="77777777" w:rsidR="009F5E0A" w:rsidRPr="00BC238E" w:rsidRDefault="009F5E0A" w:rsidP="009F5E0A">
            <w:pPr>
              <w:rPr>
                <w:rFonts w:asciiTheme="majorHAnsi" w:hAnsiTheme="majorHAnsi" w:cstheme="majorHAnsi"/>
                <w:b/>
                <w:sz w:val="20"/>
                <w:szCs w:val="20"/>
              </w:rPr>
            </w:pPr>
            <w:r w:rsidRPr="00BC238E">
              <w:rPr>
                <w:rFonts w:asciiTheme="majorHAnsi" w:hAnsiTheme="majorHAnsi" w:cstheme="majorHAnsi"/>
                <w:b/>
                <w:sz w:val="20"/>
                <w:szCs w:val="20"/>
              </w:rPr>
              <w:t xml:space="preserve">F. MEASUREMENT AND DATA </w:t>
            </w:r>
          </w:p>
          <w:p w14:paraId="25AF5233" w14:textId="77777777" w:rsidR="009F5E0A" w:rsidRPr="00BC238E" w:rsidRDefault="009F5E0A" w:rsidP="009F5E0A">
            <w:pPr>
              <w:rPr>
                <w:rFonts w:asciiTheme="majorHAnsi" w:hAnsiTheme="majorHAnsi" w:cstheme="majorHAnsi"/>
                <w:sz w:val="20"/>
                <w:szCs w:val="20"/>
              </w:rPr>
            </w:pPr>
            <w:r w:rsidRPr="00BC238E">
              <w:rPr>
                <w:rFonts w:asciiTheme="majorHAnsi" w:hAnsiTheme="majorHAnsi" w:cstheme="majorHAnsi"/>
                <w:sz w:val="20"/>
                <w:szCs w:val="20"/>
              </w:rPr>
              <w:t xml:space="preserve">V. F. 2. </w:t>
            </w:r>
            <w:r w:rsidRPr="00BC238E">
              <w:rPr>
                <w:rFonts w:asciiTheme="majorHAnsi" w:hAnsiTheme="majorHAnsi" w:cstheme="majorHAnsi"/>
                <w:sz w:val="20"/>
                <w:szCs w:val="20"/>
                <w:shd w:val="clear" w:color="auto" w:fill="FFFFFF"/>
              </w:rPr>
              <w:t>Identifies measurable attributes (such as length and weight and solves problems by making direct comparisons of objects)</w:t>
            </w:r>
          </w:p>
          <w:p w14:paraId="3D705486" w14:textId="085A11B6" w:rsidR="00AD6E24" w:rsidRPr="00BC238E" w:rsidRDefault="00AD6E24" w:rsidP="006B5B10">
            <w:pPr>
              <w:spacing w:line="276" w:lineRule="auto"/>
              <w:rPr>
                <w:rFonts w:asciiTheme="majorHAnsi" w:hAnsiTheme="majorHAnsi" w:cstheme="majorHAnsi"/>
                <w:bCs/>
                <w:sz w:val="18"/>
                <w:szCs w:val="18"/>
              </w:rPr>
            </w:pPr>
          </w:p>
        </w:tc>
        <w:tc>
          <w:tcPr>
            <w:tcW w:w="4174" w:type="dxa"/>
          </w:tcPr>
          <w:p w14:paraId="65F0D0D7" w14:textId="4AF11B22" w:rsidR="006B5B10" w:rsidRPr="009F5E0A" w:rsidRDefault="009F5E0A" w:rsidP="006B5B10">
            <w:pPr>
              <w:rPr>
                <w:rFonts w:ascii="Century Gothic" w:hAnsi="Century Gothic"/>
                <w:noProof/>
                <w:sz w:val="20"/>
                <w:szCs w:val="14"/>
              </w:rPr>
            </w:pPr>
            <w:r w:rsidRPr="009F5E0A">
              <w:rPr>
                <w:rFonts w:ascii="Century Gothic" w:hAnsi="Century Gothic" w:cstheme="majorHAnsi"/>
                <w:noProof/>
              </w:rPr>
              <w:drawing>
                <wp:anchor distT="0" distB="0" distL="114300" distR="114300" simplePos="0" relativeHeight="251701248" behindDoc="0" locked="0" layoutInCell="1" allowOverlap="1" wp14:anchorId="55A8890E" wp14:editId="6A4E2C07">
                  <wp:simplePos x="0" y="0"/>
                  <wp:positionH relativeFrom="column">
                    <wp:posOffset>1290955</wp:posOffset>
                  </wp:positionH>
                  <wp:positionV relativeFrom="paragraph">
                    <wp:posOffset>1905</wp:posOffset>
                  </wp:positionV>
                  <wp:extent cx="1047750" cy="132715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47750" cy="1327150"/>
                          </a:xfrm>
                          <a:prstGeom prst="rect">
                            <a:avLst/>
                          </a:prstGeom>
                        </pic:spPr>
                      </pic:pic>
                    </a:graphicData>
                  </a:graphic>
                  <wp14:sizeRelH relativeFrom="margin">
                    <wp14:pctWidth>0</wp14:pctWidth>
                  </wp14:sizeRelH>
                  <wp14:sizeRelV relativeFrom="margin">
                    <wp14:pctHeight>0</wp14:pctHeight>
                  </wp14:sizeRelV>
                </wp:anchor>
              </w:drawing>
            </w:r>
            <w:r w:rsidRPr="009F5E0A">
              <w:rPr>
                <w:rFonts w:ascii="Century Gothic" w:hAnsi="Century Gothic" w:cstheme="majorHAnsi"/>
                <w:noProof/>
                <w:sz w:val="22"/>
                <w:szCs w:val="16"/>
              </w:rPr>
              <w:t xml:space="preserve">Weighing </w:t>
            </w:r>
            <w:r>
              <w:rPr>
                <w:rFonts w:ascii="Century Gothic" w:hAnsi="Century Gothic" w:cstheme="majorHAnsi"/>
                <w:noProof/>
                <w:sz w:val="22"/>
                <w:szCs w:val="16"/>
              </w:rPr>
              <w:t>and compairing cotton balls and corn.</w:t>
            </w:r>
            <w:r w:rsidRPr="009F5E0A">
              <w:rPr>
                <w:rFonts w:ascii="Century Gothic" w:hAnsi="Century Gothic" w:cstheme="majorHAnsi"/>
                <w:noProof/>
                <w:sz w:val="22"/>
                <w:szCs w:val="16"/>
              </w:rPr>
              <w:t xml:space="preserve"> </w:t>
            </w:r>
            <w:r w:rsidRPr="009F5E0A">
              <w:rPr>
                <w:rFonts w:ascii="Century Gothic" w:hAnsi="Century Gothic" w:cstheme="majorHAnsi"/>
                <w:noProof/>
              </w:rPr>
              <w:t xml:space="preserve">                   </w:t>
            </w:r>
          </w:p>
          <w:p w14:paraId="196773A5" w14:textId="00632607" w:rsidR="00AD6E24" w:rsidRPr="006B5B10" w:rsidRDefault="00AD6E24" w:rsidP="006B5B10">
            <w:pPr>
              <w:rPr>
                <w:noProof/>
                <w:sz w:val="20"/>
                <w:szCs w:val="8"/>
              </w:rPr>
            </w:pPr>
          </w:p>
        </w:tc>
        <w:tc>
          <w:tcPr>
            <w:tcW w:w="6118" w:type="dxa"/>
          </w:tcPr>
          <w:p w14:paraId="182BA00D" w14:textId="0F65D433" w:rsidR="008251F0" w:rsidRPr="000C2EDE" w:rsidRDefault="008251F0" w:rsidP="008251F0">
            <w:pPr>
              <w:rPr>
                <w:rFonts w:ascii="Century Gothic" w:hAnsi="Century Gothic"/>
                <w:noProof/>
                <w:sz w:val="20"/>
                <w:szCs w:val="20"/>
              </w:rPr>
            </w:pPr>
            <w:r w:rsidRPr="000C2EDE">
              <w:rPr>
                <w:rFonts w:ascii="Century Gothic" w:hAnsi="Century Gothic"/>
                <w:noProof/>
                <w:sz w:val="20"/>
                <w:szCs w:val="20"/>
              </w:rPr>
              <w:t>Florida Office of Early Learning:</w:t>
            </w:r>
          </w:p>
          <w:p w14:paraId="30CC480D" w14:textId="53CD4262" w:rsidR="005E0063" w:rsidRPr="000C2EDE" w:rsidRDefault="008251F0" w:rsidP="00E251E7">
            <w:pPr>
              <w:shd w:val="clear" w:color="auto" w:fill="FFFFFF"/>
              <w:rPr>
                <w:rFonts w:ascii="Lato" w:eastAsia="Times New Roman" w:hAnsi="Lato" w:cs="Times New Roman"/>
                <w:color w:val="222222"/>
                <w:sz w:val="23"/>
                <w:szCs w:val="23"/>
              </w:rPr>
            </w:pPr>
            <w:r>
              <w:rPr>
                <w:noProof/>
              </w:rPr>
              <w:drawing>
                <wp:inline distT="0" distB="0" distL="0" distR="0" wp14:anchorId="5C0DB06C" wp14:editId="5A306BD7">
                  <wp:extent cx="1845945" cy="357102"/>
                  <wp:effectExtent l="0" t="0" r="1905"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96378" cy="366858"/>
                          </a:xfrm>
                          <a:prstGeom prst="rect">
                            <a:avLst/>
                          </a:prstGeom>
                        </pic:spPr>
                      </pic:pic>
                    </a:graphicData>
                  </a:graphic>
                </wp:inline>
              </w:drawing>
            </w:r>
            <w:r w:rsidR="000C2EDE">
              <w:rPr>
                <w:rFonts w:ascii="Lato" w:hAnsi="Lato"/>
                <w:color w:val="222222"/>
                <w:sz w:val="23"/>
                <w:szCs w:val="23"/>
              </w:rPr>
              <w:t>I</w:t>
            </w:r>
            <w:r w:rsidR="000C2EDE" w:rsidRPr="000C2EDE">
              <w:rPr>
                <w:rFonts w:ascii="Century Gothic" w:eastAsia="Times New Roman" w:hAnsi="Century Gothic" w:cs="Times New Roman"/>
                <w:color w:val="222222"/>
                <w:sz w:val="22"/>
                <w:szCs w:val="22"/>
              </w:rPr>
              <w:t>f near water (e.g., a pond, river or the sea), skip rocks into the water, talking back and forth about how differences in the shapes and sizes of the rocks affect how they skip. If near a big puddle, families can do a similar experiment with rocks, sticks or leaves.</w:t>
            </w:r>
          </w:p>
        </w:tc>
      </w:tr>
      <w:tr w:rsidR="00BC238E" w:rsidRPr="00290D15" w14:paraId="2EAB1CC2" w14:textId="77777777" w:rsidTr="00BC238E">
        <w:trPr>
          <w:trHeight w:val="1250"/>
        </w:trPr>
        <w:tc>
          <w:tcPr>
            <w:tcW w:w="4199" w:type="dxa"/>
          </w:tcPr>
          <w:p w14:paraId="654CAF51" w14:textId="55825F49" w:rsidR="00BC238E" w:rsidRPr="00BC238E" w:rsidRDefault="00161988" w:rsidP="00BC238E">
            <w:pPr>
              <w:rPr>
                <w:rFonts w:asciiTheme="majorHAnsi" w:hAnsiTheme="majorHAnsi" w:cstheme="majorHAnsi"/>
                <w:b/>
                <w:sz w:val="20"/>
                <w:szCs w:val="20"/>
              </w:rPr>
            </w:pPr>
            <w:r w:rsidRPr="00BC238E">
              <w:rPr>
                <w:rFonts w:asciiTheme="majorHAnsi" w:hAnsiTheme="majorHAnsi" w:cstheme="majorHAnsi"/>
                <w:b/>
                <w:sz w:val="20"/>
                <w:szCs w:val="20"/>
              </w:rPr>
              <w:t>FAITH FORMATION</w:t>
            </w:r>
          </w:p>
          <w:p w14:paraId="49EEAFE2" w14:textId="77777777" w:rsidR="00BC238E" w:rsidRPr="00BC238E" w:rsidRDefault="00BC238E" w:rsidP="00BC238E">
            <w:pPr>
              <w:rPr>
                <w:rFonts w:ascii="Century Gothic" w:hAnsi="Century Gothic" w:cstheme="majorHAnsi"/>
                <w:sz w:val="18"/>
                <w:szCs w:val="18"/>
              </w:rPr>
            </w:pPr>
            <w:r w:rsidRPr="00BC238E">
              <w:rPr>
                <w:rFonts w:ascii="Century Gothic" w:hAnsi="Century Gothic" w:cstheme="majorHAnsi"/>
                <w:sz w:val="18"/>
                <w:szCs w:val="18"/>
              </w:rPr>
              <w:t>Faith Development Concepts</w:t>
            </w:r>
          </w:p>
          <w:p w14:paraId="5A8DA9BD" w14:textId="77777777" w:rsidR="00161988" w:rsidRDefault="00161988" w:rsidP="00161988">
            <w:pPr>
              <w:rPr>
                <w:rFonts w:asciiTheme="majorHAnsi" w:hAnsiTheme="majorHAnsi" w:cstheme="majorHAnsi"/>
                <w:b/>
                <w:sz w:val="18"/>
                <w:szCs w:val="18"/>
              </w:rPr>
            </w:pPr>
          </w:p>
          <w:p w14:paraId="2A323D2D" w14:textId="338A4534" w:rsidR="00161988" w:rsidRPr="00FD116F" w:rsidRDefault="00161988" w:rsidP="00161988">
            <w:pPr>
              <w:rPr>
                <w:rFonts w:asciiTheme="majorHAnsi" w:hAnsiTheme="majorHAnsi" w:cstheme="majorHAnsi"/>
                <w:b/>
                <w:sz w:val="18"/>
                <w:szCs w:val="18"/>
              </w:rPr>
            </w:pPr>
            <w:r w:rsidRPr="00FD116F">
              <w:rPr>
                <w:rFonts w:asciiTheme="majorHAnsi" w:hAnsiTheme="majorHAnsi" w:cstheme="majorHAnsi"/>
                <w:b/>
                <w:sz w:val="18"/>
                <w:szCs w:val="18"/>
              </w:rPr>
              <w:t>SAFE ENVIRONMENT STANDARDS</w:t>
            </w:r>
          </w:p>
          <w:p w14:paraId="6461A5D6" w14:textId="77777777" w:rsidR="00161988" w:rsidRPr="00FD116F" w:rsidRDefault="00161988" w:rsidP="00161988">
            <w:pPr>
              <w:rPr>
                <w:rFonts w:asciiTheme="majorHAnsi" w:hAnsiTheme="majorHAnsi" w:cstheme="majorHAnsi"/>
                <w:sz w:val="18"/>
                <w:szCs w:val="18"/>
              </w:rPr>
            </w:pPr>
            <w:r w:rsidRPr="00FD116F">
              <w:rPr>
                <w:rFonts w:asciiTheme="majorHAnsi" w:hAnsiTheme="majorHAnsi" w:cstheme="majorHAnsi"/>
                <w:sz w:val="18"/>
                <w:szCs w:val="18"/>
              </w:rPr>
              <w:t>Standard 1 -Cognitive Development</w:t>
            </w:r>
          </w:p>
          <w:p w14:paraId="0731CCF2" w14:textId="07B5AD4D" w:rsidR="00BC238E" w:rsidRPr="00161988" w:rsidRDefault="00161988" w:rsidP="00AD6E24">
            <w:pPr>
              <w:rPr>
                <w:rFonts w:asciiTheme="majorHAnsi" w:hAnsiTheme="majorHAnsi" w:cstheme="majorHAnsi"/>
                <w:sz w:val="18"/>
                <w:szCs w:val="18"/>
              </w:rPr>
            </w:pPr>
            <w:r w:rsidRPr="00FD116F">
              <w:rPr>
                <w:rFonts w:asciiTheme="majorHAnsi" w:hAnsiTheme="majorHAnsi" w:cstheme="majorHAnsi"/>
                <w:sz w:val="18"/>
                <w:szCs w:val="18"/>
              </w:rPr>
              <w:t>SECD:1d There are “good’ and “bad” choices</w:t>
            </w:r>
          </w:p>
        </w:tc>
        <w:tc>
          <w:tcPr>
            <w:tcW w:w="4174" w:type="dxa"/>
          </w:tcPr>
          <w:p w14:paraId="1193E587" w14:textId="77777777" w:rsidR="00BC238E" w:rsidRPr="00BC238E" w:rsidRDefault="00BC238E" w:rsidP="00BC238E">
            <w:pPr>
              <w:rPr>
                <w:rFonts w:asciiTheme="majorHAnsi" w:hAnsiTheme="majorHAnsi" w:cstheme="majorHAnsi"/>
                <w:sz w:val="22"/>
                <w:szCs w:val="16"/>
              </w:rPr>
            </w:pPr>
            <w:r w:rsidRPr="00BC238E">
              <w:rPr>
                <w:rFonts w:asciiTheme="majorHAnsi" w:hAnsiTheme="majorHAnsi" w:cstheme="majorHAnsi"/>
                <w:sz w:val="22"/>
                <w:szCs w:val="16"/>
              </w:rPr>
              <w:t xml:space="preserve">Adam and Eve being cast from the Garden of Eden </w:t>
            </w:r>
            <w:r w:rsidRPr="00BC238E">
              <w:rPr>
                <w:rFonts w:asciiTheme="majorHAnsi" w:hAnsiTheme="majorHAnsi" w:cstheme="majorHAnsi"/>
                <w:b/>
                <w:bCs/>
                <w:color w:val="000000"/>
                <w:sz w:val="22"/>
                <w:szCs w:val="16"/>
                <w:shd w:val="clear" w:color="auto" w:fill="FFFFFF"/>
              </w:rPr>
              <w:t>Genesis 2-3</w:t>
            </w:r>
          </w:p>
          <w:p w14:paraId="71D93565" w14:textId="77777777" w:rsidR="00BC238E" w:rsidRPr="00161988" w:rsidRDefault="00BC238E" w:rsidP="00BC238E">
            <w:pPr>
              <w:rPr>
                <w:rFonts w:asciiTheme="majorHAnsi" w:hAnsiTheme="majorHAnsi" w:cstheme="majorHAnsi"/>
                <w:sz w:val="12"/>
                <w:szCs w:val="6"/>
              </w:rPr>
            </w:pPr>
          </w:p>
          <w:p w14:paraId="34E25D3A" w14:textId="77777777" w:rsidR="00BC238E" w:rsidRPr="00BC238E" w:rsidRDefault="00BC238E" w:rsidP="00BC238E">
            <w:pPr>
              <w:rPr>
                <w:rFonts w:asciiTheme="majorHAnsi" w:hAnsiTheme="majorHAnsi" w:cstheme="majorHAnsi"/>
                <w:sz w:val="22"/>
                <w:szCs w:val="16"/>
              </w:rPr>
            </w:pPr>
            <w:r w:rsidRPr="00BC238E">
              <w:rPr>
                <w:rFonts w:asciiTheme="majorHAnsi" w:hAnsiTheme="majorHAnsi" w:cstheme="majorHAnsi"/>
                <w:sz w:val="22"/>
                <w:szCs w:val="16"/>
              </w:rPr>
              <w:t xml:space="preserve">Noah’s Ark </w:t>
            </w:r>
            <w:r w:rsidRPr="00BC238E">
              <w:rPr>
                <w:rFonts w:asciiTheme="majorHAnsi" w:hAnsiTheme="majorHAnsi" w:cstheme="majorHAnsi"/>
                <w:b/>
                <w:bCs/>
                <w:color w:val="000000"/>
                <w:sz w:val="22"/>
                <w:szCs w:val="16"/>
                <w:shd w:val="clear" w:color="auto" w:fill="FFFFFF"/>
              </w:rPr>
              <w:t>Genesis 6-9</w:t>
            </w:r>
          </w:p>
          <w:p w14:paraId="15E45838" w14:textId="77777777" w:rsidR="00BC238E" w:rsidRPr="00161988" w:rsidRDefault="00BC238E" w:rsidP="00BC238E">
            <w:pPr>
              <w:rPr>
                <w:rFonts w:asciiTheme="majorHAnsi" w:hAnsiTheme="majorHAnsi" w:cstheme="majorHAnsi"/>
                <w:sz w:val="12"/>
                <w:szCs w:val="12"/>
              </w:rPr>
            </w:pPr>
          </w:p>
          <w:p w14:paraId="1C9006CE" w14:textId="74191A9B" w:rsidR="00BC238E" w:rsidRPr="00BC238E" w:rsidRDefault="00BC238E" w:rsidP="006B5B10">
            <w:pPr>
              <w:rPr>
                <w:rFonts w:asciiTheme="majorHAnsi" w:hAnsiTheme="majorHAnsi" w:cstheme="majorHAnsi"/>
                <w:sz w:val="22"/>
                <w:szCs w:val="22"/>
              </w:rPr>
            </w:pPr>
            <w:r w:rsidRPr="00BC238E">
              <w:rPr>
                <w:rFonts w:asciiTheme="majorHAnsi" w:hAnsiTheme="majorHAnsi" w:cstheme="majorHAnsi"/>
                <w:sz w:val="22"/>
                <w:szCs w:val="22"/>
              </w:rPr>
              <w:t xml:space="preserve">Sodom and Gomorra </w:t>
            </w:r>
            <w:r w:rsidRPr="00BC238E">
              <w:rPr>
                <w:rFonts w:asciiTheme="majorHAnsi" w:hAnsiTheme="majorHAnsi" w:cstheme="majorHAnsi"/>
                <w:b/>
                <w:bCs/>
                <w:color w:val="000000"/>
                <w:sz w:val="22"/>
                <w:szCs w:val="22"/>
                <w:shd w:val="clear" w:color="auto" w:fill="FFFFFF"/>
              </w:rPr>
              <w:t>Genesis 19</w:t>
            </w:r>
          </w:p>
        </w:tc>
        <w:tc>
          <w:tcPr>
            <w:tcW w:w="6118" w:type="dxa"/>
          </w:tcPr>
          <w:p w14:paraId="5C61CABA" w14:textId="3C7F066C" w:rsidR="00BC238E" w:rsidRPr="000C2EDE" w:rsidRDefault="00BC238E" w:rsidP="008251F0">
            <w:pPr>
              <w:rPr>
                <w:rFonts w:ascii="Century Gothic" w:hAnsi="Century Gothic"/>
                <w:noProof/>
                <w:sz w:val="20"/>
                <w:szCs w:val="20"/>
              </w:rPr>
            </w:pPr>
            <w:r w:rsidRPr="00161988">
              <w:rPr>
                <w:rFonts w:ascii="Century Gothic" w:hAnsi="Century Gothic"/>
                <w:noProof/>
                <w:sz w:val="24"/>
              </w:rPr>
              <w:t xml:space="preserve">Read </w:t>
            </w:r>
            <w:r w:rsidR="00161988">
              <w:rPr>
                <w:rFonts w:ascii="Century Gothic" w:hAnsi="Century Gothic"/>
                <w:noProof/>
                <w:sz w:val="24"/>
              </w:rPr>
              <w:t xml:space="preserve">and discuss these </w:t>
            </w:r>
            <w:r w:rsidRPr="00161988">
              <w:rPr>
                <w:rFonts w:ascii="Century Gothic" w:hAnsi="Century Gothic"/>
                <w:noProof/>
                <w:sz w:val="24"/>
              </w:rPr>
              <w:t xml:space="preserve">Old Testament stories </w:t>
            </w:r>
            <w:r w:rsidR="00161988">
              <w:rPr>
                <w:rFonts w:ascii="Century Gothic" w:hAnsi="Century Gothic"/>
                <w:noProof/>
                <w:sz w:val="24"/>
              </w:rPr>
              <w:t>using</w:t>
            </w:r>
            <w:r w:rsidRPr="00161988">
              <w:rPr>
                <w:rFonts w:ascii="Century Gothic" w:hAnsi="Century Gothic"/>
                <w:noProof/>
                <w:sz w:val="24"/>
              </w:rPr>
              <w:t xml:space="preserve"> a children’s picture bible.</w:t>
            </w:r>
          </w:p>
        </w:tc>
      </w:tr>
    </w:tbl>
    <w:p w14:paraId="4620BC8B" w14:textId="7739BEDA" w:rsidR="001D376D" w:rsidRPr="00AD6E24" w:rsidRDefault="008C7D24" w:rsidP="00A61FAC">
      <w:pPr>
        <w:rPr>
          <w:rFonts w:ascii="Century Gothic" w:hAnsi="Century Gothic" w:cstheme="minorHAnsi"/>
          <w:sz w:val="6"/>
          <w:szCs w:val="6"/>
        </w:rPr>
      </w:pPr>
    </w:p>
    <w:p w14:paraId="6CE5D77C" w14:textId="0387A887" w:rsidR="00E251E7" w:rsidRPr="00161988" w:rsidRDefault="00AD6E24" w:rsidP="00AD6E24">
      <w:pPr>
        <w:rPr>
          <w:rFonts w:ascii="Century Gothic" w:hAnsi="Century Gothic" w:cstheme="minorHAnsi"/>
          <w:sz w:val="22"/>
          <w:szCs w:val="22"/>
        </w:rPr>
      </w:pPr>
      <w:r w:rsidRPr="00D8692B">
        <w:rPr>
          <w:rFonts w:ascii="Century Gothic" w:hAnsi="Century Gothic" w:cstheme="minorHAnsi"/>
          <w:b/>
          <w:bCs/>
          <w:sz w:val="22"/>
          <w:szCs w:val="22"/>
        </w:rPr>
        <w:t>Parent Resources:</w:t>
      </w:r>
      <w:r w:rsidR="00A25732">
        <w:rPr>
          <w:rFonts w:ascii="Century Gothic" w:hAnsi="Century Gothic" w:cstheme="minorHAnsi"/>
          <w:b/>
          <w:bCs/>
          <w:sz w:val="22"/>
          <w:szCs w:val="22"/>
        </w:rPr>
        <w:t xml:space="preserve"> </w:t>
      </w:r>
    </w:p>
    <w:p w14:paraId="776B7B79" w14:textId="2F2C063D" w:rsidR="00FA54E6" w:rsidRDefault="00AD6E24" w:rsidP="00AD6E24">
      <w:pPr>
        <w:rPr>
          <w:rFonts w:ascii="Century Gothic" w:hAnsi="Century Gothic" w:cstheme="minorHAnsi"/>
          <w:sz w:val="22"/>
          <w:szCs w:val="22"/>
        </w:rPr>
      </w:pPr>
      <w:r w:rsidRPr="00D8692B">
        <w:rPr>
          <w:rFonts w:ascii="Century Gothic" w:hAnsi="Century Gothic" w:cstheme="minorHAnsi"/>
          <w:b/>
          <w:bCs/>
          <w:sz w:val="22"/>
          <w:szCs w:val="22"/>
        </w:rPr>
        <w:t>Other News</w:t>
      </w:r>
      <w:r w:rsidRPr="00A860AF">
        <w:rPr>
          <w:rFonts w:ascii="Century Gothic" w:hAnsi="Century Gothic" w:cstheme="minorHAnsi"/>
          <w:sz w:val="22"/>
          <w:szCs w:val="22"/>
        </w:rPr>
        <w:t xml:space="preserve">:  </w:t>
      </w:r>
      <w:r w:rsidR="00161988" w:rsidRPr="00020D1E">
        <w:rPr>
          <w:rFonts w:ascii="Century Gothic" w:hAnsi="Century Gothic" w:cstheme="minorHAnsi"/>
          <w:color w:val="0070C0"/>
          <w:sz w:val="22"/>
          <w:szCs w:val="22"/>
        </w:rPr>
        <w:t xml:space="preserve">This week we begin a new unit. We will explore many aspects of fall as we learn about our 5 senses. </w:t>
      </w:r>
    </w:p>
    <w:p w14:paraId="46F8209C" w14:textId="0FB427AB" w:rsidR="00020D1E" w:rsidRPr="00020D1E" w:rsidRDefault="00020D1E" w:rsidP="00AD6E24">
      <w:pPr>
        <w:rPr>
          <w:rFonts w:asciiTheme="majorHAnsi" w:hAnsiTheme="majorHAnsi" w:cstheme="majorHAnsi"/>
          <w:color w:val="FF0000"/>
          <w:sz w:val="14"/>
          <w:szCs w:val="14"/>
        </w:rPr>
      </w:pPr>
      <w:r w:rsidRPr="00020D1E">
        <w:rPr>
          <w:rFonts w:asciiTheme="majorHAnsi" w:hAnsiTheme="majorHAnsi" w:cstheme="majorHAnsi"/>
          <w:color w:val="FF0000"/>
          <w:sz w:val="24"/>
          <w:szCs w:val="18"/>
          <w:shd w:val="clear" w:color="auto" w:fill="FFFFFF"/>
        </w:rPr>
        <w:t>Last week we sent home the “Nancy Daniels” fundraising catalogs. You, your friends and family can also order items online.  (Christmas is 12 Weeks Away!) Thank you for helping SHECC with this fundraiser!!</w:t>
      </w:r>
    </w:p>
    <w:sectPr w:rsidR="00020D1E" w:rsidRPr="00020D1E" w:rsidSect="006A3114">
      <w:headerReference w:type="default" r:id="rId14"/>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5654" w14:textId="77777777" w:rsidR="008C7D24" w:rsidRDefault="008C7D24" w:rsidP="00A61FAC">
      <w:r>
        <w:separator/>
      </w:r>
    </w:p>
  </w:endnote>
  <w:endnote w:type="continuationSeparator" w:id="0">
    <w:p w14:paraId="39AB472F" w14:textId="77777777" w:rsidR="008C7D24" w:rsidRDefault="008C7D24"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G Primary Penmanship 2">
    <w:altName w:val="Calibri"/>
    <w:charset w:val="4D"/>
    <w:family w:val="auto"/>
    <w:pitch w:val="variable"/>
    <w:sig w:usb0="A000002F" w:usb1="00000053"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1A973" w14:textId="77777777" w:rsidR="008C7D24" w:rsidRDefault="008C7D24" w:rsidP="00A61FAC">
      <w:r>
        <w:separator/>
      </w:r>
    </w:p>
  </w:footnote>
  <w:footnote w:type="continuationSeparator" w:id="0">
    <w:p w14:paraId="426D21E2" w14:textId="77777777" w:rsidR="008C7D24" w:rsidRDefault="008C7D24"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838E" w14:textId="7DC426DD" w:rsidR="006A3114" w:rsidRPr="002A595E" w:rsidRDefault="006A3114">
    <w:pPr>
      <w:pStyle w:val="Header"/>
      <w:rPr>
        <w:rFonts w:ascii="Century Gothic" w:hAnsi="Century Gothic"/>
        <w:sz w:val="24"/>
      </w:rPr>
    </w:pPr>
    <w:r w:rsidRPr="002A595E">
      <w:rPr>
        <w:rFonts w:ascii="Century Gothic" w:hAnsi="Century Gothic"/>
        <w:sz w:val="24"/>
      </w:rPr>
      <w:t>VPK</w:t>
    </w:r>
    <w:r w:rsidR="00594FA7" w:rsidRPr="002A595E">
      <w:rPr>
        <w:rFonts w:ascii="Century Gothic" w:hAnsi="Century Gothic"/>
        <w:sz w:val="24"/>
      </w:rPr>
      <w:t>2-</w:t>
    </w:r>
    <w:r w:rsidR="00A61FAC" w:rsidRPr="002A595E">
      <w:rPr>
        <w:rFonts w:ascii="Century Gothic" w:hAnsi="Century Gothic"/>
        <w:sz w:val="24"/>
      </w:rPr>
      <w:t>M</w:t>
    </w:r>
    <w:r w:rsidR="00594FA7" w:rsidRPr="002A595E">
      <w:rPr>
        <w:rFonts w:ascii="Century Gothic" w:hAnsi="Century Gothic"/>
        <w:sz w:val="24"/>
      </w:rPr>
      <w:t>s. Kare</w:t>
    </w:r>
    <w:r w:rsidR="003D5094">
      <w:rPr>
        <w:rFonts w:ascii="Century Gothic" w:hAnsi="Century Gothic"/>
        <w:sz w:val="24"/>
      </w:rPr>
      <w:t xml:space="preserve">n </w:t>
    </w:r>
    <w:r w:rsidR="00876E6A" w:rsidRPr="002A595E">
      <w:rPr>
        <w:rFonts w:ascii="Century Gothic" w:hAnsi="Century Gothic"/>
        <w:sz w:val="24"/>
      </w:rPr>
      <w:t>&amp; Ms. Laura</w:t>
    </w:r>
    <w:r w:rsidR="00594FA7" w:rsidRPr="002A595E">
      <w:rPr>
        <w:rFonts w:ascii="Century Gothic" w:hAnsi="Century Gothic"/>
        <w:sz w:val="24"/>
      </w:rPr>
      <w:t xml:space="preserve">    </w:t>
    </w:r>
    <w:r w:rsidR="002A595E" w:rsidRPr="002A595E">
      <w:rPr>
        <w:rFonts w:ascii="Century Gothic" w:hAnsi="Century Gothic"/>
        <w:sz w:val="24"/>
      </w:rPr>
      <w:t xml:space="preserve">  </w:t>
    </w:r>
    <w:r w:rsidR="003D5094">
      <w:rPr>
        <w:rFonts w:ascii="Century Gothic" w:hAnsi="Century Gothic"/>
        <w:sz w:val="24"/>
      </w:rPr>
      <w:t xml:space="preserve">                                         SENSES</w:t>
    </w:r>
    <w:r w:rsidR="00594FA7" w:rsidRPr="002A595E">
      <w:rPr>
        <w:rFonts w:ascii="Century Gothic" w:hAnsi="Century Gothic"/>
        <w:sz w:val="24"/>
      </w:rPr>
      <w:t>-</w:t>
    </w:r>
    <w:r w:rsidR="003D5094">
      <w:rPr>
        <w:rFonts w:ascii="Century Gothic" w:hAnsi="Century Gothic"/>
        <w:b/>
        <w:bCs/>
        <w:sz w:val="24"/>
      </w:rPr>
      <w:t>Farm</w:t>
    </w:r>
    <w:r w:rsidR="003B39B5" w:rsidRPr="002A595E">
      <w:rPr>
        <w:rFonts w:ascii="Century Gothic" w:hAnsi="Century Gothic"/>
        <w:b/>
        <w:bCs/>
        <w:sz w:val="24"/>
      </w:rPr>
      <w:t>s</w:t>
    </w:r>
    <w:r w:rsidR="00594FA7" w:rsidRPr="002A595E">
      <w:rPr>
        <w:rFonts w:ascii="Century Gothic" w:hAnsi="Century Gothic"/>
        <w:sz w:val="24"/>
      </w:rPr>
      <w:t xml:space="preserve">    </w:t>
    </w:r>
    <w:r w:rsidR="000734EF" w:rsidRPr="002A595E">
      <w:rPr>
        <w:rFonts w:ascii="Century Gothic" w:hAnsi="Century Gothic"/>
        <w:sz w:val="24"/>
      </w:rPr>
      <w:t xml:space="preserve"> </w:t>
    </w:r>
    <w:r w:rsidR="003D5094">
      <w:rPr>
        <w:rFonts w:ascii="Century Gothic" w:hAnsi="Century Gothic"/>
        <w:sz w:val="24"/>
      </w:rPr>
      <w:t xml:space="preserve">                                          </w:t>
    </w:r>
    <w:r w:rsidR="00594FA7" w:rsidRPr="002A595E">
      <w:rPr>
        <w:rFonts w:ascii="Century Gothic" w:hAnsi="Century Gothic"/>
        <w:sz w:val="24"/>
      </w:rPr>
      <w:t xml:space="preserve">Week of </w:t>
    </w:r>
    <w:r w:rsidR="003B39B5" w:rsidRPr="002A595E">
      <w:rPr>
        <w:rFonts w:ascii="Century Gothic" w:hAnsi="Century Gothic"/>
        <w:sz w:val="24"/>
      </w:rPr>
      <w:t>Oct</w:t>
    </w:r>
    <w:r w:rsidR="003D5094">
      <w:rPr>
        <w:rFonts w:ascii="Century Gothic" w:hAnsi="Century Gothic"/>
        <w:sz w:val="24"/>
      </w:rPr>
      <w:t>ober</w:t>
    </w:r>
    <w:r w:rsidR="003B39B5" w:rsidRPr="002A595E">
      <w:rPr>
        <w:rFonts w:ascii="Century Gothic" w:hAnsi="Century Gothic"/>
        <w:sz w:val="24"/>
      </w:rPr>
      <w:t xml:space="preserve"> </w:t>
    </w:r>
    <w:r w:rsidR="003D5094">
      <w:rPr>
        <w:rFonts w:ascii="Century Gothic" w:hAnsi="Century Gothic"/>
        <w:sz w:val="24"/>
      </w:rPr>
      <w:t>4-8</w:t>
    </w:r>
    <w:r w:rsidR="00594FA7" w:rsidRPr="002A595E">
      <w:rPr>
        <w:rFonts w:ascii="Century Gothic" w:hAnsi="Century Gothic"/>
        <w:sz w:val="24"/>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CB1"/>
    <w:multiLevelType w:val="multilevel"/>
    <w:tmpl w:val="B436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02B62"/>
    <w:multiLevelType w:val="multilevel"/>
    <w:tmpl w:val="18EA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F488D"/>
    <w:multiLevelType w:val="multilevel"/>
    <w:tmpl w:val="1CCA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1E2145"/>
    <w:multiLevelType w:val="multilevel"/>
    <w:tmpl w:val="FEB8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2903AB"/>
    <w:multiLevelType w:val="hybridMultilevel"/>
    <w:tmpl w:val="B1302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B680B"/>
    <w:multiLevelType w:val="hybridMultilevel"/>
    <w:tmpl w:val="728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D74DE"/>
    <w:multiLevelType w:val="hybridMultilevel"/>
    <w:tmpl w:val="B030A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72738"/>
    <w:multiLevelType w:val="multilevel"/>
    <w:tmpl w:val="9E12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786F3D"/>
    <w:multiLevelType w:val="hybridMultilevel"/>
    <w:tmpl w:val="A9743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21AB0"/>
    <w:multiLevelType w:val="multilevel"/>
    <w:tmpl w:val="1B4C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6666FC"/>
    <w:multiLevelType w:val="multilevel"/>
    <w:tmpl w:val="595E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E554BD"/>
    <w:multiLevelType w:val="multilevel"/>
    <w:tmpl w:val="2156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F16461"/>
    <w:multiLevelType w:val="multilevel"/>
    <w:tmpl w:val="4700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5"/>
  </w:num>
  <w:num w:numId="4">
    <w:abstractNumId w:val="8"/>
  </w:num>
  <w:num w:numId="5">
    <w:abstractNumId w:val="3"/>
  </w:num>
  <w:num w:numId="6">
    <w:abstractNumId w:val="12"/>
  </w:num>
  <w:num w:numId="7">
    <w:abstractNumId w:val="0"/>
  </w:num>
  <w:num w:numId="8">
    <w:abstractNumId w:val="11"/>
  </w:num>
  <w:num w:numId="9">
    <w:abstractNumId w:val="2"/>
  </w:num>
  <w:num w:numId="10">
    <w:abstractNumId w:val="1"/>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AC"/>
    <w:rsid w:val="000135EE"/>
    <w:rsid w:val="00020D1E"/>
    <w:rsid w:val="000445D5"/>
    <w:rsid w:val="00070BA1"/>
    <w:rsid w:val="000734EF"/>
    <w:rsid w:val="000760EB"/>
    <w:rsid w:val="00080C56"/>
    <w:rsid w:val="000B3F30"/>
    <w:rsid w:val="000C21AE"/>
    <w:rsid w:val="000C2EDE"/>
    <w:rsid w:val="000D6C8E"/>
    <w:rsid w:val="000E0955"/>
    <w:rsid w:val="000E48BF"/>
    <w:rsid w:val="00132B72"/>
    <w:rsid w:val="00156929"/>
    <w:rsid w:val="00161988"/>
    <w:rsid w:val="00164E12"/>
    <w:rsid w:val="0017679A"/>
    <w:rsid w:val="001C340D"/>
    <w:rsid w:val="0024482B"/>
    <w:rsid w:val="002540AF"/>
    <w:rsid w:val="0025434F"/>
    <w:rsid w:val="00290D15"/>
    <w:rsid w:val="002A1DE0"/>
    <w:rsid w:val="002A595E"/>
    <w:rsid w:val="002A66A8"/>
    <w:rsid w:val="002B2C5E"/>
    <w:rsid w:val="002F3A22"/>
    <w:rsid w:val="003142C4"/>
    <w:rsid w:val="00327AF1"/>
    <w:rsid w:val="00337416"/>
    <w:rsid w:val="00345510"/>
    <w:rsid w:val="00362561"/>
    <w:rsid w:val="00363FAB"/>
    <w:rsid w:val="003B279E"/>
    <w:rsid w:val="003B39B5"/>
    <w:rsid w:val="003B5EA0"/>
    <w:rsid w:val="003D5094"/>
    <w:rsid w:val="003D6503"/>
    <w:rsid w:val="004051A6"/>
    <w:rsid w:val="00423D5C"/>
    <w:rsid w:val="00426DB7"/>
    <w:rsid w:val="00441349"/>
    <w:rsid w:val="004425A5"/>
    <w:rsid w:val="004A0CEA"/>
    <w:rsid w:val="004A6D60"/>
    <w:rsid w:val="004B26EB"/>
    <w:rsid w:val="004C1156"/>
    <w:rsid w:val="004D7548"/>
    <w:rsid w:val="004F21F0"/>
    <w:rsid w:val="004F4BA1"/>
    <w:rsid w:val="005054DE"/>
    <w:rsid w:val="00542681"/>
    <w:rsid w:val="0055107F"/>
    <w:rsid w:val="00556530"/>
    <w:rsid w:val="005611F2"/>
    <w:rsid w:val="005945B1"/>
    <w:rsid w:val="00594FA7"/>
    <w:rsid w:val="005A2E4E"/>
    <w:rsid w:val="005A77F3"/>
    <w:rsid w:val="005B3D2C"/>
    <w:rsid w:val="005E0063"/>
    <w:rsid w:val="005E6755"/>
    <w:rsid w:val="00622BA6"/>
    <w:rsid w:val="006306A4"/>
    <w:rsid w:val="006819BA"/>
    <w:rsid w:val="00685E49"/>
    <w:rsid w:val="0069580D"/>
    <w:rsid w:val="006A3114"/>
    <w:rsid w:val="006B5B10"/>
    <w:rsid w:val="006C28B0"/>
    <w:rsid w:val="006D08E4"/>
    <w:rsid w:val="006D52EF"/>
    <w:rsid w:val="006D68D1"/>
    <w:rsid w:val="0070383B"/>
    <w:rsid w:val="007501B4"/>
    <w:rsid w:val="0075109D"/>
    <w:rsid w:val="00756058"/>
    <w:rsid w:val="00765FF7"/>
    <w:rsid w:val="007705E3"/>
    <w:rsid w:val="007824B8"/>
    <w:rsid w:val="0079212A"/>
    <w:rsid w:val="007A3745"/>
    <w:rsid w:val="007E4AF2"/>
    <w:rsid w:val="00800E48"/>
    <w:rsid w:val="008251F0"/>
    <w:rsid w:val="008336AF"/>
    <w:rsid w:val="00865387"/>
    <w:rsid w:val="00876E6A"/>
    <w:rsid w:val="00881474"/>
    <w:rsid w:val="00887B4E"/>
    <w:rsid w:val="008B0A96"/>
    <w:rsid w:val="008C52B8"/>
    <w:rsid w:val="008C7D24"/>
    <w:rsid w:val="008D709E"/>
    <w:rsid w:val="0096747A"/>
    <w:rsid w:val="00997959"/>
    <w:rsid w:val="009D4DC9"/>
    <w:rsid w:val="009E71C6"/>
    <w:rsid w:val="009F0FFA"/>
    <w:rsid w:val="009F5E0A"/>
    <w:rsid w:val="00A01883"/>
    <w:rsid w:val="00A14766"/>
    <w:rsid w:val="00A21A45"/>
    <w:rsid w:val="00A239B8"/>
    <w:rsid w:val="00A25732"/>
    <w:rsid w:val="00A61FAC"/>
    <w:rsid w:val="00A860AF"/>
    <w:rsid w:val="00A9094E"/>
    <w:rsid w:val="00AD6B22"/>
    <w:rsid w:val="00AD6E24"/>
    <w:rsid w:val="00B2709F"/>
    <w:rsid w:val="00B3560F"/>
    <w:rsid w:val="00B37D71"/>
    <w:rsid w:val="00B6370D"/>
    <w:rsid w:val="00B72836"/>
    <w:rsid w:val="00B81F80"/>
    <w:rsid w:val="00B84B59"/>
    <w:rsid w:val="00B85C76"/>
    <w:rsid w:val="00B92D58"/>
    <w:rsid w:val="00BB0794"/>
    <w:rsid w:val="00BC238E"/>
    <w:rsid w:val="00BC4639"/>
    <w:rsid w:val="00BD6814"/>
    <w:rsid w:val="00BD7EAB"/>
    <w:rsid w:val="00C17CEC"/>
    <w:rsid w:val="00C33765"/>
    <w:rsid w:val="00C8141F"/>
    <w:rsid w:val="00C81F8B"/>
    <w:rsid w:val="00C83E94"/>
    <w:rsid w:val="00CA6B42"/>
    <w:rsid w:val="00CE5B93"/>
    <w:rsid w:val="00D20C07"/>
    <w:rsid w:val="00D3634C"/>
    <w:rsid w:val="00D37949"/>
    <w:rsid w:val="00D456EA"/>
    <w:rsid w:val="00D8692B"/>
    <w:rsid w:val="00DA4257"/>
    <w:rsid w:val="00DE318E"/>
    <w:rsid w:val="00E00BD8"/>
    <w:rsid w:val="00E21423"/>
    <w:rsid w:val="00E251E7"/>
    <w:rsid w:val="00E25A4E"/>
    <w:rsid w:val="00E4526F"/>
    <w:rsid w:val="00E539A3"/>
    <w:rsid w:val="00E61EA3"/>
    <w:rsid w:val="00E803DA"/>
    <w:rsid w:val="00E93D12"/>
    <w:rsid w:val="00ED29CA"/>
    <w:rsid w:val="00EF39E8"/>
    <w:rsid w:val="00F24120"/>
    <w:rsid w:val="00F56685"/>
    <w:rsid w:val="00F6267A"/>
    <w:rsid w:val="00F71BCD"/>
    <w:rsid w:val="00F93A1D"/>
    <w:rsid w:val="00FA2D17"/>
    <w:rsid w:val="00FA54E6"/>
    <w:rsid w:val="00FC0D87"/>
    <w:rsid w:val="00FD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476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21AE"/>
    <w:rPr>
      <w:color w:val="0563C1" w:themeColor="hyperlink"/>
      <w:u w:val="single"/>
    </w:rPr>
  </w:style>
  <w:style w:type="character" w:styleId="UnresolvedMention">
    <w:name w:val="Unresolved Mention"/>
    <w:basedOn w:val="DefaultParagraphFont"/>
    <w:uiPriority w:val="99"/>
    <w:semiHidden/>
    <w:unhideWhenUsed/>
    <w:rsid w:val="000C21AE"/>
    <w:rPr>
      <w:color w:val="605E5C"/>
      <w:shd w:val="clear" w:color="auto" w:fill="E1DFDD"/>
    </w:rPr>
  </w:style>
  <w:style w:type="paragraph" w:styleId="ListParagraph">
    <w:name w:val="List Paragraph"/>
    <w:basedOn w:val="Normal"/>
    <w:uiPriority w:val="34"/>
    <w:qFormat/>
    <w:rsid w:val="00362561"/>
    <w:pPr>
      <w:ind w:left="720"/>
      <w:contextualSpacing/>
    </w:pPr>
  </w:style>
  <w:style w:type="character" w:customStyle="1" w:styleId="Heading1Char">
    <w:name w:val="Heading 1 Char"/>
    <w:basedOn w:val="DefaultParagraphFont"/>
    <w:link w:val="Heading1"/>
    <w:uiPriority w:val="9"/>
    <w:rsid w:val="00A1476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09437">
      <w:bodyDiv w:val="1"/>
      <w:marLeft w:val="0"/>
      <w:marRight w:val="0"/>
      <w:marTop w:val="0"/>
      <w:marBottom w:val="0"/>
      <w:divBdr>
        <w:top w:val="none" w:sz="0" w:space="0" w:color="auto"/>
        <w:left w:val="none" w:sz="0" w:space="0" w:color="auto"/>
        <w:bottom w:val="none" w:sz="0" w:space="0" w:color="auto"/>
        <w:right w:val="none" w:sz="0" w:space="0" w:color="auto"/>
      </w:divBdr>
    </w:div>
    <w:div w:id="553665857">
      <w:bodyDiv w:val="1"/>
      <w:marLeft w:val="0"/>
      <w:marRight w:val="0"/>
      <w:marTop w:val="0"/>
      <w:marBottom w:val="0"/>
      <w:divBdr>
        <w:top w:val="none" w:sz="0" w:space="0" w:color="auto"/>
        <w:left w:val="none" w:sz="0" w:space="0" w:color="auto"/>
        <w:bottom w:val="none" w:sz="0" w:space="0" w:color="auto"/>
        <w:right w:val="none" w:sz="0" w:space="0" w:color="auto"/>
      </w:divBdr>
    </w:div>
    <w:div w:id="577832926">
      <w:bodyDiv w:val="1"/>
      <w:marLeft w:val="0"/>
      <w:marRight w:val="0"/>
      <w:marTop w:val="0"/>
      <w:marBottom w:val="0"/>
      <w:divBdr>
        <w:top w:val="none" w:sz="0" w:space="0" w:color="auto"/>
        <w:left w:val="none" w:sz="0" w:space="0" w:color="auto"/>
        <w:bottom w:val="none" w:sz="0" w:space="0" w:color="auto"/>
        <w:right w:val="none" w:sz="0" w:space="0" w:color="auto"/>
      </w:divBdr>
    </w:div>
    <w:div w:id="695666170">
      <w:bodyDiv w:val="1"/>
      <w:marLeft w:val="0"/>
      <w:marRight w:val="0"/>
      <w:marTop w:val="0"/>
      <w:marBottom w:val="0"/>
      <w:divBdr>
        <w:top w:val="none" w:sz="0" w:space="0" w:color="auto"/>
        <w:left w:val="none" w:sz="0" w:space="0" w:color="auto"/>
        <w:bottom w:val="none" w:sz="0" w:space="0" w:color="auto"/>
        <w:right w:val="none" w:sz="0" w:space="0" w:color="auto"/>
      </w:divBdr>
    </w:div>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958491345">
      <w:bodyDiv w:val="1"/>
      <w:marLeft w:val="0"/>
      <w:marRight w:val="0"/>
      <w:marTop w:val="0"/>
      <w:marBottom w:val="0"/>
      <w:divBdr>
        <w:top w:val="none" w:sz="0" w:space="0" w:color="auto"/>
        <w:left w:val="none" w:sz="0" w:space="0" w:color="auto"/>
        <w:bottom w:val="none" w:sz="0" w:space="0" w:color="auto"/>
        <w:right w:val="none" w:sz="0" w:space="0" w:color="auto"/>
      </w:divBdr>
    </w:div>
    <w:div w:id="1128428173">
      <w:bodyDiv w:val="1"/>
      <w:marLeft w:val="0"/>
      <w:marRight w:val="0"/>
      <w:marTop w:val="0"/>
      <w:marBottom w:val="0"/>
      <w:divBdr>
        <w:top w:val="none" w:sz="0" w:space="0" w:color="auto"/>
        <w:left w:val="none" w:sz="0" w:space="0" w:color="auto"/>
        <w:bottom w:val="none" w:sz="0" w:space="0" w:color="auto"/>
        <w:right w:val="none" w:sz="0" w:space="0" w:color="auto"/>
      </w:divBdr>
    </w:div>
    <w:div w:id="1618482453">
      <w:bodyDiv w:val="1"/>
      <w:marLeft w:val="0"/>
      <w:marRight w:val="0"/>
      <w:marTop w:val="0"/>
      <w:marBottom w:val="0"/>
      <w:divBdr>
        <w:top w:val="none" w:sz="0" w:space="0" w:color="auto"/>
        <w:left w:val="none" w:sz="0" w:space="0" w:color="auto"/>
        <w:bottom w:val="none" w:sz="0" w:space="0" w:color="auto"/>
        <w:right w:val="none" w:sz="0" w:space="0" w:color="auto"/>
      </w:divBdr>
    </w:div>
    <w:div w:id="1845783735">
      <w:bodyDiv w:val="1"/>
      <w:marLeft w:val="0"/>
      <w:marRight w:val="0"/>
      <w:marTop w:val="0"/>
      <w:marBottom w:val="0"/>
      <w:divBdr>
        <w:top w:val="none" w:sz="0" w:space="0" w:color="auto"/>
        <w:left w:val="none" w:sz="0" w:space="0" w:color="auto"/>
        <w:bottom w:val="none" w:sz="0" w:space="0" w:color="auto"/>
        <w:right w:val="none" w:sz="0" w:space="0" w:color="auto"/>
      </w:divBdr>
    </w:div>
    <w:div w:id="1969970169">
      <w:bodyDiv w:val="1"/>
      <w:marLeft w:val="0"/>
      <w:marRight w:val="0"/>
      <w:marTop w:val="0"/>
      <w:marBottom w:val="0"/>
      <w:divBdr>
        <w:top w:val="none" w:sz="0" w:space="0" w:color="auto"/>
        <w:left w:val="none" w:sz="0" w:space="0" w:color="auto"/>
        <w:bottom w:val="none" w:sz="0" w:space="0" w:color="auto"/>
        <w:right w:val="none" w:sz="0" w:space="0" w:color="auto"/>
      </w:divBdr>
    </w:div>
    <w:div w:id="1970940241">
      <w:bodyDiv w:val="1"/>
      <w:marLeft w:val="0"/>
      <w:marRight w:val="0"/>
      <w:marTop w:val="0"/>
      <w:marBottom w:val="0"/>
      <w:divBdr>
        <w:top w:val="none" w:sz="0" w:space="0" w:color="auto"/>
        <w:left w:val="none" w:sz="0" w:space="0" w:color="auto"/>
        <w:bottom w:val="none" w:sz="0" w:space="0" w:color="auto"/>
        <w:right w:val="none" w:sz="0" w:space="0" w:color="auto"/>
      </w:divBdr>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Karen Miller</cp:lastModifiedBy>
  <cp:revision>4</cp:revision>
  <cp:lastPrinted>2021-09-27T11:47:00Z</cp:lastPrinted>
  <dcterms:created xsi:type="dcterms:W3CDTF">2021-09-28T20:08:00Z</dcterms:created>
  <dcterms:modified xsi:type="dcterms:W3CDTF">2021-09-28T21:46:00Z</dcterms:modified>
</cp:coreProperties>
</file>