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96"/>
        <w:gridCol w:w="4797"/>
        <w:gridCol w:w="4797"/>
        <w:tblGridChange w:id="0">
          <w:tblGrid>
            <w:gridCol w:w="4796"/>
            <w:gridCol w:w="4797"/>
            <w:gridCol w:w="4797"/>
          </w:tblGrid>
        </w:tblGridChange>
      </w:tblGrid>
      <w:tr>
        <w:trPr>
          <w:cantSplit w:val="0"/>
          <w:tblHeader w:val="0"/>
        </w:trPr>
        <w:tc>
          <w:tcPr/>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Standard</w:t>
            </w:r>
          </w:p>
        </w:tc>
        <w:tc>
          <w:tcPr/>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Activity</w:t>
            </w:r>
          </w:p>
        </w:tc>
        <w:tc>
          <w:tcPr/>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Home Extension</w:t>
            </w:r>
          </w:p>
        </w:tc>
      </w:tr>
      <w:tr>
        <w:trPr>
          <w:cantSplit w:val="0"/>
          <w:tblHeader w:val="0"/>
        </w:trPr>
        <w:tc>
          <w:tcPr/>
          <w:p w:rsidR="00000000" w:rsidDel="00000000" w:rsidP="00000000" w:rsidRDefault="00000000" w:rsidRPr="00000000" w14:paraId="00000006">
            <w:pP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III Social and Emotional Development</w:t>
            </w:r>
          </w:p>
          <w:p w:rsidR="00000000" w:rsidDel="00000000" w:rsidP="00000000" w:rsidRDefault="00000000" w:rsidRPr="00000000" w14:paraId="00000007">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A. EMOTIONAL FUNCTIONING</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color w:val="222222"/>
                <w:sz w:val="27"/>
                <w:szCs w:val="27"/>
                <w:highlight w:val="white"/>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color w:val="222222"/>
                <w:sz w:val="25"/>
                <w:szCs w:val="25"/>
                <w:highlight w:val="white"/>
              </w:rPr>
            </w:pPr>
            <w:r w:rsidDel="00000000" w:rsidR="00000000" w:rsidRPr="00000000">
              <w:rPr>
                <w:rFonts w:ascii="Times New Roman" w:cs="Times New Roman" w:eastAsia="Times New Roman" w:hAnsi="Times New Roman"/>
                <w:color w:val="222222"/>
                <w:sz w:val="25"/>
                <w:szCs w:val="25"/>
                <w:highlight w:val="white"/>
                <w:rtl w:val="0"/>
              </w:rPr>
              <w:t xml:space="preserve">2. Demonstrates appropriate affect (emotional response) between behavior and facial expression</w:t>
            </w:r>
          </w:p>
          <w:p w:rsidR="00000000" w:rsidDel="00000000" w:rsidP="00000000" w:rsidRDefault="00000000" w:rsidRPr="00000000" w14:paraId="0000000A">
            <w:pPr>
              <w:rPr>
                <w:rFonts w:ascii="Times New Roman" w:cs="Times New Roman" w:eastAsia="Times New Roman" w:hAnsi="Times New Roman"/>
                <w:b w:val="1"/>
                <w:color w:val="222222"/>
                <w:sz w:val="25"/>
                <w:szCs w:val="25"/>
                <w:highlight w:val="white"/>
              </w:rPr>
            </w:pPr>
            <w:r w:rsidDel="00000000" w:rsidR="00000000" w:rsidRPr="00000000">
              <w:rPr>
                <w:rFonts w:ascii="Times New Roman" w:cs="Times New Roman" w:eastAsia="Times New Roman" w:hAnsi="Times New Roman"/>
                <w:b w:val="1"/>
                <w:color w:val="222222"/>
                <w:sz w:val="25"/>
                <w:szCs w:val="25"/>
                <w:highlight w:val="white"/>
                <w:rtl w:val="0"/>
              </w:rPr>
              <w:t xml:space="preserve">Benchmark a.</w:t>
            </w:r>
          </w:p>
          <w:p w:rsidR="00000000" w:rsidDel="00000000" w:rsidP="00000000" w:rsidRDefault="00000000" w:rsidRPr="00000000" w14:paraId="0000000B">
            <w:pPr>
              <w:rPr>
                <w:rFonts w:ascii="Times New Roman" w:cs="Times New Roman" w:eastAsia="Times New Roman" w:hAnsi="Times New Roman"/>
                <w:b w:val="1"/>
                <w:color w:val="222222"/>
                <w:sz w:val="29"/>
                <w:szCs w:val="29"/>
              </w:rPr>
            </w:pPr>
            <w:r w:rsidDel="00000000" w:rsidR="00000000" w:rsidRPr="00000000">
              <w:rPr>
                <w:rFonts w:ascii="Times New Roman" w:cs="Times New Roman" w:eastAsia="Times New Roman" w:hAnsi="Times New Roman"/>
                <w:color w:val="222222"/>
                <w:sz w:val="25"/>
                <w:szCs w:val="25"/>
                <w:highlight w:val="white"/>
                <w:rtl w:val="0"/>
              </w:rPr>
              <w:t xml:space="preserve">Continues to expand the use of emotion words using them in appropriate settings</w:t>
            </w:r>
            <w:r w:rsidDel="00000000" w:rsidR="00000000" w:rsidRPr="00000000">
              <w:rPr>
                <w:rtl w:val="0"/>
              </w:rPr>
            </w:r>
          </w:p>
        </w:tc>
        <w:tc>
          <w:tcPr/>
          <w:p w:rsidR="00000000" w:rsidDel="00000000" w:rsidP="00000000" w:rsidRDefault="00000000" w:rsidRPr="00000000" w14:paraId="0000000C">
            <w:pPr>
              <w:pBdr>
                <w:top w:color="000000" w:space="0" w:sz="0" w:val="none"/>
                <w:bottom w:color="000000" w:space="0" w:sz="0" w:val="none"/>
                <w:right w:color="000000" w:space="0" w:sz="0" w:val="none"/>
                <w:between w:color="000000" w:space="0" w:sz="0" w:val="none"/>
              </w:pBdr>
              <w:spacing w:after="240" w:line="240" w:lineRule="auto"/>
              <w:ind w:left="0" w:firstLine="0"/>
              <w:rPr>
                <w:rFonts w:ascii="Times New Roman" w:cs="Times New Roman" w:eastAsia="Times New Roman" w:hAnsi="Times New Roman"/>
                <w:color w:val="222222"/>
                <w:sz w:val="27"/>
                <w:szCs w:val="27"/>
              </w:rPr>
            </w:pPr>
            <w:r w:rsidDel="00000000" w:rsidR="00000000" w:rsidRPr="00000000">
              <w:rPr>
                <w:rFonts w:ascii="Times New Roman" w:cs="Times New Roman" w:eastAsia="Times New Roman" w:hAnsi="Times New Roman"/>
                <w:color w:val="222222"/>
                <w:sz w:val="27"/>
                <w:szCs w:val="27"/>
                <w:rtl w:val="0"/>
              </w:rPr>
              <w:t xml:space="preserve">Daily we will be reading stories with the children and identifying how characters in the story are feeling.</w:t>
            </w:r>
          </w:p>
          <w:p w:rsidR="00000000" w:rsidDel="00000000" w:rsidP="00000000" w:rsidRDefault="00000000" w:rsidRPr="00000000" w14:paraId="0000000D">
            <w:pPr>
              <w:pBdr>
                <w:top w:color="000000" w:space="0" w:sz="0" w:val="none"/>
                <w:bottom w:color="000000" w:space="0" w:sz="0" w:val="none"/>
                <w:right w:color="000000" w:space="0" w:sz="0" w:val="none"/>
                <w:between w:color="000000" w:space="0" w:sz="0" w:val="none"/>
              </w:pBdr>
              <w:spacing w:after="240" w:line="240" w:lineRule="auto"/>
              <w:ind w:left="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color w:val="222222"/>
                <w:sz w:val="27"/>
                <w:szCs w:val="27"/>
                <w:rtl w:val="0"/>
              </w:rPr>
              <w:t xml:space="preserve">Also daily discuss how they feel and naming their emotions and the emotions of their peers.</w:t>
            </w:r>
            <w:r w:rsidDel="00000000" w:rsidR="00000000" w:rsidRPr="00000000">
              <w:rPr>
                <w:rtl w:val="0"/>
              </w:rPr>
            </w:r>
          </w:p>
        </w:tc>
        <w:tc>
          <w:tcPr/>
          <w:p w:rsidR="00000000" w:rsidDel="00000000" w:rsidP="00000000" w:rsidRDefault="00000000" w:rsidRPr="00000000" w14:paraId="0000000E">
            <w:pPr>
              <w:pBdr>
                <w:top w:color="000000" w:space="0" w:sz="0" w:val="none"/>
                <w:bottom w:color="000000" w:space="0" w:sz="0" w:val="none"/>
                <w:right w:color="000000" w:space="0" w:sz="0" w:val="none"/>
                <w:between w:color="000000" w:space="0" w:sz="0" w:val="none"/>
              </w:pBdr>
              <w:spacing w:after="240" w:line="240" w:lineRule="auto"/>
              <w:ind w:left="0" w:firstLine="0"/>
              <w:rPr>
                <w:rFonts w:ascii="Times New Roman" w:cs="Times New Roman" w:eastAsia="Times New Roman" w:hAnsi="Times New Roman"/>
                <w:color w:val="222222"/>
                <w:sz w:val="25"/>
                <w:szCs w:val="25"/>
              </w:rPr>
            </w:pPr>
            <w:r w:rsidDel="00000000" w:rsidR="00000000" w:rsidRPr="00000000">
              <w:rPr>
                <w:rFonts w:ascii="Times New Roman" w:cs="Times New Roman" w:eastAsia="Times New Roman" w:hAnsi="Times New Roman"/>
                <w:color w:val="222222"/>
                <w:sz w:val="25"/>
                <w:szCs w:val="25"/>
                <w:rtl w:val="0"/>
              </w:rPr>
              <w:t xml:space="preserve">Share information with children about grandparents who live far away and how that makes them feel.</w:t>
            </w:r>
          </w:p>
          <w:p w:rsidR="00000000" w:rsidDel="00000000" w:rsidP="00000000" w:rsidRDefault="00000000" w:rsidRPr="00000000" w14:paraId="0000000F">
            <w:pPr>
              <w:pBdr>
                <w:top w:color="000000" w:space="0" w:sz="0" w:val="none"/>
                <w:bottom w:color="000000" w:space="0" w:sz="0" w:val="none"/>
                <w:right w:color="000000" w:space="0" w:sz="0" w:val="none"/>
                <w:between w:color="000000" w:space="0" w:sz="0" w:val="none"/>
              </w:pBdr>
              <w:spacing w:after="240" w:line="240" w:lineRule="auto"/>
              <w:ind w:left="0" w:firstLine="0"/>
              <w:rPr>
                <w:rFonts w:ascii="Times New Roman" w:cs="Times New Roman" w:eastAsia="Times New Roman" w:hAnsi="Times New Roman"/>
                <w:color w:val="222222"/>
                <w:sz w:val="25"/>
                <w:szCs w:val="25"/>
              </w:rPr>
            </w:pPr>
            <w:r w:rsidDel="00000000" w:rsidR="00000000" w:rsidRPr="00000000">
              <w:rPr>
                <w:rFonts w:ascii="Times New Roman" w:cs="Times New Roman" w:eastAsia="Times New Roman" w:hAnsi="Times New Roman"/>
                <w:color w:val="222222"/>
                <w:sz w:val="25"/>
                <w:szCs w:val="25"/>
                <w:rtl w:val="0"/>
              </w:rPr>
              <w:t xml:space="preserve">Share with your child when there is a family celebration and how that makes them feel.</w:t>
            </w:r>
          </w:p>
          <w:p w:rsidR="00000000" w:rsidDel="00000000" w:rsidP="00000000" w:rsidRDefault="00000000" w:rsidRPr="00000000" w14:paraId="00000010">
            <w:pPr>
              <w:pBdr>
                <w:top w:color="000000" w:space="0" w:sz="0" w:val="none"/>
                <w:bottom w:color="000000" w:space="0" w:sz="0" w:val="none"/>
                <w:right w:color="000000" w:space="0" w:sz="0" w:val="none"/>
                <w:between w:color="000000" w:space="0" w:sz="0" w:val="none"/>
              </w:pBdr>
              <w:spacing w:after="240" w:line="240" w:lineRule="auto"/>
              <w:ind w:left="0" w:firstLine="0"/>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5"/>
                <w:szCs w:val="25"/>
                <w:rtl w:val="0"/>
              </w:rPr>
              <w:t xml:space="preserve">Read books and discuss the emotions of the characters.</w:t>
            </w:r>
            <w:r w:rsidDel="00000000" w:rsidR="00000000" w:rsidRPr="00000000">
              <w:rPr>
                <w:rtl w:val="0"/>
              </w:rPr>
            </w:r>
          </w:p>
        </w:tc>
      </w:tr>
      <w:tr>
        <w:trPr>
          <w:cantSplit w:val="0"/>
          <w:tblHeader w:val="0"/>
        </w:trPr>
        <w:tc>
          <w:tcPr/>
          <w:p w:rsidR="00000000" w:rsidDel="00000000" w:rsidP="00000000" w:rsidRDefault="00000000" w:rsidRPr="00000000" w14:paraId="00000011">
            <w:pP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IV Language and Literacy </w:t>
            </w:r>
          </w:p>
          <w:p w:rsidR="00000000" w:rsidDel="00000000" w:rsidP="00000000" w:rsidRDefault="00000000" w:rsidRPr="00000000" w14:paraId="00000012">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F. EMERGENT READING</w:t>
            </w:r>
          </w:p>
          <w:p w:rsidR="00000000" w:rsidDel="00000000" w:rsidP="00000000" w:rsidRDefault="00000000" w:rsidRPr="00000000" w14:paraId="00000013">
            <w:pPr>
              <w:rPr>
                <w:rFonts w:ascii="Times New Roman" w:cs="Times New Roman" w:eastAsia="Times New Roman" w:hAnsi="Times New Roman"/>
                <w:color w:val="222222"/>
                <w:sz w:val="27"/>
                <w:szCs w:val="27"/>
                <w:highlight w:val="white"/>
              </w:rPr>
            </w:pPr>
            <w:r w:rsidDel="00000000" w:rsidR="00000000" w:rsidRPr="00000000">
              <w:rPr>
                <w:rFonts w:ascii="Times New Roman" w:cs="Times New Roman" w:eastAsia="Times New Roman" w:hAnsi="Times New Roman"/>
                <w:color w:val="222222"/>
                <w:sz w:val="27"/>
                <w:szCs w:val="27"/>
                <w:highlight w:val="white"/>
                <w:rtl w:val="0"/>
              </w:rPr>
              <w:t xml:space="preserve">2. Shows age-appropriate phonological awareness</w:t>
            </w:r>
          </w:p>
          <w:p w:rsidR="00000000" w:rsidDel="00000000" w:rsidP="00000000" w:rsidRDefault="00000000" w:rsidRPr="00000000" w14:paraId="00000014">
            <w:pPr>
              <w:rPr>
                <w:rFonts w:ascii="Times New Roman" w:cs="Times New Roman" w:eastAsia="Times New Roman" w:hAnsi="Times New Roman"/>
                <w:b w:val="1"/>
                <w:color w:val="222222"/>
                <w:sz w:val="25"/>
                <w:szCs w:val="25"/>
                <w:highlight w:val="white"/>
              </w:rPr>
            </w:pPr>
            <w:r w:rsidDel="00000000" w:rsidR="00000000" w:rsidRPr="00000000">
              <w:rPr>
                <w:rFonts w:ascii="Times New Roman" w:cs="Times New Roman" w:eastAsia="Times New Roman" w:hAnsi="Times New Roman"/>
                <w:b w:val="1"/>
                <w:color w:val="222222"/>
                <w:sz w:val="25"/>
                <w:szCs w:val="25"/>
                <w:highlight w:val="white"/>
                <w:rtl w:val="0"/>
              </w:rPr>
              <w:t xml:space="preserve">Benchmark a.</w:t>
            </w:r>
          </w:p>
          <w:p w:rsidR="00000000" w:rsidDel="00000000" w:rsidP="00000000" w:rsidRDefault="00000000" w:rsidRPr="00000000" w14:paraId="00000015">
            <w:pPr>
              <w:rPr>
                <w:rFonts w:ascii="Times New Roman" w:cs="Times New Roman" w:eastAsia="Times New Roman" w:hAnsi="Times New Roman"/>
                <w:color w:val="222222"/>
                <w:sz w:val="29"/>
                <w:szCs w:val="29"/>
                <w:highlight w:val="white"/>
              </w:rPr>
            </w:pPr>
            <w:r w:rsidDel="00000000" w:rsidR="00000000" w:rsidRPr="00000000">
              <w:rPr>
                <w:rFonts w:ascii="Times New Roman" w:cs="Times New Roman" w:eastAsia="Times New Roman" w:hAnsi="Times New Roman"/>
                <w:color w:val="222222"/>
                <w:sz w:val="25"/>
                <w:szCs w:val="25"/>
                <w:highlight w:val="white"/>
                <w:rtl w:val="0"/>
              </w:rPr>
              <w:t xml:space="preserve">Begins to demonstrate appreciation for sounds and patterns in language (e.g., wordplay, listening to nursery rhymes, singing songs with repetitive phrases and sounds)</w:t>
            </w:r>
            <w:r w:rsidDel="00000000" w:rsidR="00000000" w:rsidRPr="00000000">
              <w:rPr>
                <w:rtl w:val="0"/>
              </w:rPr>
            </w:r>
          </w:p>
        </w:tc>
        <w:tc>
          <w:tcPr/>
          <w:p w:rsidR="00000000" w:rsidDel="00000000" w:rsidP="00000000" w:rsidRDefault="00000000" w:rsidRPr="00000000" w14:paraId="00000016">
            <w:pPr>
              <w:pBdr>
                <w:top w:color="auto" w:space="0" w:sz="0" w:val="none"/>
                <w:bottom w:color="auto" w:space="0" w:sz="0" w:val="none"/>
                <w:right w:color="auto" w:space="0" w:sz="0" w:val="none"/>
                <w:between w:color="auto" w:space="0" w:sz="0" w:val="none"/>
              </w:pBdr>
              <w:spacing w:after="240" w:line="240" w:lineRule="auto"/>
              <w:ind w:left="0" w:firstLine="0"/>
              <w:rPr>
                <w:rFonts w:ascii="Arial" w:cs="Arial" w:eastAsia="Arial" w:hAnsi="Arial"/>
                <w:color w:val="222222"/>
                <w:sz w:val="23"/>
                <w:szCs w:val="23"/>
              </w:rPr>
            </w:pPr>
            <w:r w:rsidDel="00000000" w:rsidR="00000000" w:rsidRPr="00000000">
              <w:rPr>
                <w:rFonts w:ascii="Arial" w:cs="Arial" w:eastAsia="Arial" w:hAnsi="Arial"/>
                <w:color w:val="222222"/>
                <w:sz w:val="23"/>
                <w:szCs w:val="23"/>
                <w:rtl w:val="0"/>
              </w:rPr>
              <w:t xml:space="preserve">Read books where words are used in creative ways and play with words through rhymes, poems, riddles, songs, finger plays and games.</w:t>
            </w:r>
          </w:p>
          <w:p w:rsidR="00000000" w:rsidDel="00000000" w:rsidP="00000000" w:rsidRDefault="00000000" w:rsidRPr="00000000" w14:paraId="00000017">
            <w:pPr>
              <w:pBdr>
                <w:top w:color="auto" w:space="0" w:sz="0" w:val="none"/>
                <w:bottom w:color="auto" w:space="0" w:sz="0" w:val="none"/>
                <w:right w:color="auto" w:space="0" w:sz="0" w:val="none"/>
                <w:between w:color="auto" w:space="0" w:sz="0" w:val="none"/>
              </w:pBdr>
              <w:spacing w:after="240" w:line="240" w:lineRule="auto"/>
              <w:ind w:left="0" w:firstLine="0"/>
              <w:rPr>
                <w:rFonts w:ascii="Arial" w:cs="Arial" w:eastAsia="Arial" w:hAnsi="Arial"/>
                <w:color w:val="222222"/>
                <w:sz w:val="23"/>
                <w:szCs w:val="23"/>
              </w:rPr>
            </w:pPr>
            <w:r w:rsidDel="00000000" w:rsidR="00000000" w:rsidRPr="00000000">
              <w:rPr>
                <w:rFonts w:ascii="Arial" w:cs="Arial" w:eastAsia="Arial" w:hAnsi="Arial"/>
                <w:color w:val="222222"/>
                <w:sz w:val="23"/>
                <w:szCs w:val="23"/>
                <w:rtl w:val="0"/>
              </w:rPr>
              <w:t xml:space="preserve">Read aloud books with predictable text.</w:t>
            </w:r>
          </w:p>
          <w:p w:rsidR="00000000" w:rsidDel="00000000" w:rsidP="00000000" w:rsidRDefault="00000000" w:rsidRPr="00000000" w14:paraId="00000018">
            <w:pPr>
              <w:pBdr>
                <w:top w:color="auto" w:space="0" w:sz="0" w:val="none"/>
                <w:bottom w:color="auto" w:space="0" w:sz="0" w:val="none"/>
                <w:right w:color="auto" w:space="0" w:sz="0" w:val="none"/>
                <w:between w:color="auto" w:space="0" w:sz="0" w:val="none"/>
              </w:pBdr>
              <w:spacing w:after="240" w:line="240" w:lineRule="auto"/>
              <w:ind w:left="0" w:firstLine="0"/>
              <w:rPr>
                <w:rFonts w:ascii="Times New Roman" w:cs="Times New Roman" w:eastAsia="Times New Roman" w:hAnsi="Times New Roman"/>
                <w:sz w:val="28"/>
                <w:szCs w:val="28"/>
              </w:rPr>
            </w:pPr>
            <w:r w:rsidDel="00000000" w:rsidR="00000000" w:rsidRPr="00000000">
              <w:rPr>
                <w:rFonts w:ascii="Arial" w:cs="Arial" w:eastAsia="Arial" w:hAnsi="Arial"/>
                <w:color w:val="222222"/>
                <w:sz w:val="23"/>
                <w:szCs w:val="23"/>
                <w:rtl w:val="0"/>
              </w:rPr>
              <w:t xml:space="preserve">Facilitate songs and chants during activity transitions.</w:t>
            </w:r>
            <w:r w:rsidDel="00000000" w:rsidR="00000000" w:rsidRPr="00000000">
              <w:rPr>
                <w:rtl w:val="0"/>
              </w:rPr>
            </w:r>
          </w:p>
        </w:tc>
        <w:tc>
          <w:tcPr/>
          <w:p w:rsidR="00000000" w:rsidDel="00000000" w:rsidP="00000000" w:rsidRDefault="00000000" w:rsidRPr="00000000" w14:paraId="00000019">
            <w:pPr>
              <w:pBdr>
                <w:top w:color="000000" w:space="0" w:sz="0" w:val="none"/>
                <w:bottom w:color="000000" w:space="0" w:sz="0" w:val="none"/>
                <w:right w:color="000000" w:space="0" w:sz="0" w:val="none"/>
                <w:between w:color="000000" w:space="0" w:sz="0" w:val="none"/>
              </w:pBdr>
              <w:spacing w:after="240" w:line="240" w:lineRule="auto"/>
              <w:ind w:left="0" w:firstLine="0"/>
              <w:rPr>
                <w:rFonts w:ascii="Times New Roman" w:cs="Times New Roman" w:eastAsia="Times New Roman" w:hAnsi="Times New Roman"/>
                <w:color w:val="222222"/>
                <w:sz w:val="25"/>
                <w:szCs w:val="25"/>
              </w:rPr>
            </w:pPr>
            <w:r w:rsidDel="00000000" w:rsidR="00000000" w:rsidRPr="00000000">
              <w:rPr>
                <w:rFonts w:ascii="Times New Roman" w:cs="Times New Roman" w:eastAsia="Times New Roman" w:hAnsi="Times New Roman"/>
                <w:color w:val="222222"/>
                <w:sz w:val="25"/>
                <w:szCs w:val="25"/>
                <w:rtl w:val="0"/>
              </w:rPr>
              <w:t xml:space="preserve">Read books where words are used in creative ways, and play with words through rhymes, poems, riddles, songs, finger plays and games.</w:t>
            </w:r>
          </w:p>
          <w:p w:rsidR="00000000" w:rsidDel="00000000" w:rsidP="00000000" w:rsidRDefault="00000000" w:rsidRPr="00000000" w14:paraId="0000001A">
            <w:pPr>
              <w:pBdr>
                <w:top w:color="000000" w:space="0" w:sz="0" w:val="none"/>
                <w:bottom w:color="000000" w:space="0" w:sz="0" w:val="none"/>
                <w:right w:color="000000" w:space="0" w:sz="0" w:val="none"/>
                <w:between w:color="000000" w:space="0" w:sz="0" w:val="none"/>
              </w:pBdr>
              <w:spacing w:after="240" w:line="240" w:lineRule="auto"/>
              <w:ind w:left="0" w:firstLine="0"/>
              <w:rPr>
                <w:rFonts w:ascii="Times New Roman" w:cs="Times New Roman" w:eastAsia="Times New Roman" w:hAnsi="Times New Roman"/>
                <w:color w:val="222222"/>
                <w:sz w:val="25"/>
                <w:szCs w:val="25"/>
              </w:rPr>
            </w:pPr>
            <w:r w:rsidDel="00000000" w:rsidR="00000000" w:rsidRPr="00000000">
              <w:rPr>
                <w:rFonts w:ascii="Times New Roman" w:cs="Times New Roman" w:eastAsia="Times New Roman" w:hAnsi="Times New Roman"/>
                <w:color w:val="222222"/>
                <w:sz w:val="25"/>
                <w:szCs w:val="25"/>
                <w:rtl w:val="0"/>
              </w:rPr>
              <w:t xml:space="preserve">Read aloud books with predictable text.</w:t>
            </w:r>
          </w:p>
        </w:tc>
      </w:tr>
      <w:tr>
        <w:trPr>
          <w:cantSplit w:val="0"/>
          <w:tblHeader w:val="0"/>
        </w:trPr>
        <w:tc>
          <w:tcPr/>
          <w:p w:rsidR="00000000" w:rsidDel="00000000" w:rsidP="00000000" w:rsidRDefault="00000000" w:rsidRPr="00000000" w14:paraId="0000001B">
            <w:pP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VI Scientific Inquiry</w:t>
            </w:r>
          </w:p>
          <w:p w:rsidR="00000000" w:rsidDel="00000000" w:rsidP="00000000" w:rsidRDefault="00000000" w:rsidRPr="00000000" w14:paraId="0000001C">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D. EARTH AND SPACE SCIENCE</w:t>
            </w:r>
          </w:p>
          <w:p w:rsidR="00000000" w:rsidDel="00000000" w:rsidP="00000000" w:rsidRDefault="00000000" w:rsidRPr="00000000" w14:paraId="0000001D">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color w:val="222222"/>
                <w:sz w:val="25"/>
                <w:szCs w:val="25"/>
                <w:highlight w:val="white"/>
              </w:rPr>
            </w:pPr>
            <w:r w:rsidDel="00000000" w:rsidR="00000000" w:rsidRPr="00000000">
              <w:rPr>
                <w:rFonts w:ascii="Times New Roman" w:cs="Times New Roman" w:eastAsia="Times New Roman" w:hAnsi="Times New Roman"/>
                <w:color w:val="222222"/>
                <w:sz w:val="25"/>
                <w:szCs w:val="25"/>
                <w:highlight w:val="white"/>
                <w:rtl w:val="0"/>
              </w:rPr>
              <w:t xml:space="preserve">1. Demonstrates knowledge related to the dynamic properties of earth and sky</w:t>
            </w:r>
          </w:p>
          <w:p w:rsidR="00000000" w:rsidDel="00000000" w:rsidP="00000000" w:rsidRDefault="00000000" w:rsidRPr="00000000" w14:paraId="0000001F">
            <w:pPr>
              <w:rPr>
                <w:rFonts w:ascii="Times New Roman" w:cs="Times New Roman" w:eastAsia="Times New Roman" w:hAnsi="Times New Roman"/>
                <w:b w:val="1"/>
                <w:color w:val="222222"/>
                <w:sz w:val="25"/>
                <w:szCs w:val="25"/>
                <w:highlight w:val="white"/>
              </w:rPr>
            </w:pPr>
            <w:r w:rsidDel="00000000" w:rsidR="00000000" w:rsidRPr="00000000">
              <w:rPr>
                <w:rFonts w:ascii="Times New Roman" w:cs="Times New Roman" w:eastAsia="Times New Roman" w:hAnsi="Times New Roman"/>
                <w:b w:val="1"/>
                <w:color w:val="222222"/>
                <w:sz w:val="25"/>
                <w:szCs w:val="25"/>
                <w:highlight w:val="white"/>
                <w:rtl w:val="0"/>
              </w:rPr>
              <w:t xml:space="preserve">Benchmark a.</w:t>
            </w:r>
          </w:p>
          <w:p w:rsidR="00000000" w:rsidDel="00000000" w:rsidP="00000000" w:rsidRDefault="00000000" w:rsidRPr="00000000" w14:paraId="00000020">
            <w:pPr>
              <w:rPr>
                <w:rFonts w:ascii="Times New Roman" w:cs="Times New Roman" w:eastAsia="Times New Roman" w:hAnsi="Times New Roman"/>
                <w:color w:val="222222"/>
                <w:sz w:val="27"/>
                <w:szCs w:val="27"/>
                <w:highlight w:val="white"/>
              </w:rPr>
            </w:pPr>
            <w:r w:rsidDel="00000000" w:rsidR="00000000" w:rsidRPr="00000000">
              <w:rPr>
                <w:rFonts w:ascii="Times New Roman" w:cs="Times New Roman" w:eastAsia="Times New Roman" w:hAnsi="Times New Roman"/>
                <w:color w:val="222222"/>
                <w:sz w:val="25"/>
                <w:szCs w:val="25"/>
                <w:highlight w:val="white"/>
                <w:rtl w:val="0"/>
              </w:rPr>
              <w:t xml:space="preserve">Begins to explore and investigate the properties of water</w:t>
            </w: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rtl w:val="0"/>
              </w:rPr>
            </w:r>
          </w:p>
        </w:tc>
        <w:tc>
          <w:tcPr/>
          <w:p w:rsidR="00000000" w:rsidDel="00000000" w:rsidP="00000000" w:rsidRDefault="00000000" w:rsidRPr="00000000" w14:paraId="00000022">
            <w:pPr>
              <w:pBdr>
                <w:top w:color="000000" w:space="0" w:sz="0" w:val="none"/>
                <w:bottom w:color="000000" w:space="0" w:sz="0" w:val="none"/>
                <w:right w:color="000000" w:space="0" w:sz="0" w:val="none"/>
                <w:between w:color="000000" w:space="0" w:sz="0" w:val="none"/>
              </w:pBdr>
              <w:spacing w:after="240" w:line="240" w:lineRule="auto"/>
              <w:ind w:left="0" w:firstLine="0"/>
              <w:rPr>
                <w:rFonts w:ascii="Times New Roman" w:cs="Times New Roman" w:eastAsia="Times New Roman" w:hAnsi="Times New Roman"/>
                <w:color w:val="222222"/>
                <w:sz w:val="25"/>
                <w:szCs w:val="25"/>
              </w:rPr>
            </w:pPr>
            <w:r w:rsidDel="00000000" w:rsidR="00000000" w:rsidRPr="00000000">
              <w:rPr>
                <w:rFonts w:ascii="Times New Roman" w:cs="Times New Roman" w:eastAsia="Times New Roman" w:hAnsi="Times New Roman"/>
                <w:color w:val="222222"/>
                <w:sz w:val="25"/>
                <w:szCs w:val="25"/>
                <w:rtl w:val="0"/>
              </w:rPr>
              <w:t xml:space="preserve">Provide children with a variety of sensory experiences, including a sand/water table and other materials with interesting visual or textural qualities.</w:t>
            </w:r>
          </w:p>
          <w:p w:rsidR="00000000" w:rsidDel="00000000" w:rsidP="00000000" w:rsidRDefault="00000000" w:rsidRPr="00000000" w14:paraId="00000023">
            <w:pPr>
              <w:pBdr>
                <w:top w:color="000000" w:space="0" w:sz="0" w:val="none"/>
                <w:bottom w:color="000000" w:space="0" w:sz="0" w:val="none"/>
                <w:right w:color="000000" w:space="0" w:sz="0" w:val="none"/>
                <w:between w:color="000000" w:space="0" w:sz="0" w:val="none"/>
              </w:pBdr>
              <w:spacing w:after="240" w:line="240" w:lineRule="auto"/>
              <w:ind w:left="0" w:firstLine="0"/>
              <w:rPr>
                <w:rFonts w:ascii="Times New Roman" w:cs="Times New Roman" w:eastAsia="Times New Roman" w:hAnsi="Times New Roman"/>
                <w:color w:val="222222"/>
                <w:sz w:val="25"/>
                <w:szCs w:val="25"/>
              </w:rPr>
            </w:pPr>
            <w:r w:rsidDel="00000000" w:rsidR="00000000" w:rsidRPr="00000000">
              <w:rPr>
                <w:rFonts w:ascii="Times New Roman" w:cs="Times New Roman" w:eastAsia="Times New Roman" w:hAnsi="Times New Roman"/>
                <w:color w:val="222222"/>
                <w:sz w:val="25"/>
                <w:szCs w:val="25"/>
                <w:rtl w:val="0"/>
              </w:rPr>
              <w:t xml:space="preserve">Provide tools for safe exploration of water (e.g., cups, spoons, funnels, basters, bowls, tubes).</w:t>
            </w:r>
          </w:p>
          <w:p w:rsidR="00000000" w:rsidDel="00000000" w:rsidP="00000000" w:rsidRDefault="00000000" w:rsidRPr="00000000" w14:paraId="00000024">
            <w:pPr>
              <w:pBdr>
                <w:top w:color="000000" w:space="0" w:sz="0" w:val="none"/>
                <w:bottom w:color="000000" w:space="0" w:sz="0" w:val="none"/>
                <w:right w:color="000000" w:space="0" w:sz="0" w:val="none"/>
                <w:between w:color="000000" w:space="0" w:sz="0" w:val="none"/>
              </w:pBdr>
              <w:spacing w:after="240" w:line="240" w:lineRule="auto"/>
              <w:ind w:left="0" w:firstLine="0"/>
              <w:rPr>
                <w:rFonts w:ascii="Times New Roman" w:cs="Times New Roman" w:eastAsia="Times New Roman" w:hAnsi="Times New Roman"/>
                <w:color w:val="222222"/>
                <w:sz w:val="25"/>
                <w:szCs w:val="25"/>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26">
            <w:pPr>
              <w:pBdr>
                <w:top w:color="000000" w:space="0" w:sz="0" w:val="none"/>
                <w:bottom w:color="000000" w:space="0" w:sz="0" w:val="none"/>
                <w:right w:color="000000" w:space="0" w:sz="0" w:val="none"/>
                <w:between w:color="000000" w:space="0" w:sz="0" w:val="none"/>
              </w:pBdr>
              <w:spacing w:after="240" w:line="240" w:lineRule="auto"/>
              <w:ind w:left="0" w:firstLine="0"/>
              <w:rPr>
                <w:rFonts w:ascii="Times New Roman" w:cs="Times New Roman" w:eastAsia="Times New Roman" w:hAnsi="Times New Roman"/>
                <w:color w:val="222222"/>
                <w:sz w:val="23"/>
                <w:szCs w:val="23"/>
              </w:rPr>
            </w:pPr>
            <w:r w:rsidDel="00000000" w:rsidR="00000000" w:rsidRPr="00000000">
              <w:rPr>
                <w:rFonts w:ascii="Times New Roman" w:cs="Times New Roman" w:eastAsia="Times New Roman" w:hAnsi="Times New Roman"/>
                <w:color w:val="222222"/>
                <w:sz w:val="23"/>
                <w:szCs w:val="23"/>
                <w:rtl w:val="0"/>
              </w:rPr>
              <w:t xml:space="preserve">Provide opportunities for children to go outside and play with water, soil, sand and mud at home by having simple tools and measuring devices for children to play with (e.g., toy ducks, boats, plastic shovels, measuring cups, plastic hand rakes, plastic sifters, magnifying glasses, binoculars).</w:t>
            </w:r>
          </w:p>
          <w:p w:rsidR="00000000" w:rsidDel="00000000" w:rsidP="00000000" w:rsidRDefault="00000000" w:rsidRPr="00000000" w14:paraId="00000027">
            <w:pPr>
              <w:pBdr>
                <w:top w:color="000000" w:space="0" w:sz="0" w:val="none"/>
                <w:bottom w:color="000000" w:space="0" w:sz="0" w:val="none"/>
                <w:right w:color="000000" w:space="0" w:sz="0" w:val="none"/>
                <w:between w:color="000000" w:space="0" w:sz="0" w:val="none"/>
              </w:pBdr>
              <w:spacing w:after="240" w:line="240" w:lineRule="auto"/>
              <w:ind w:left="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color w:val="222222"/>
                <w:sz w:val="23"/>
                <w:szCs w:val="23"/>
                <w:rtl w:val="0"/>
              </w:rPr>
              <w:t xml:space="preserve">Visit a children’s museum where children may participate in hands-on interactive experiences.</w:t>
            </w:r>
            <w:r w:rsidDel="00000000" w:rsidR="00000000" w:rsidRPr="00000000">
              <w:rPr>
                <w:rtl w:val="0"/>
              </w:rPr>
            </w:r>
          </w:p>
        </w:tc>
      </w:tr>
    </w:tbl>
    <w:p w:rsidR="00000000" w:rsidDel="00000000" w:rsidP="00000000" w:rsidRDefault="00000000" w:rsidRPr="00000000" w14:paraId="00000028">
      <w:pPr>
        <w:rPr>
          <w:sz w:val="24"/>
          <w:szCs w:val="24"/>
        </w:rPr>
      </w:pPr>
      <w:r w:rsidDel="00000000" w:rsidR="00000000" w:rsidRPr="00000000">
        <w:rPr>
          <w:rtl w:val="0"/>
        </w:rPr>
      </w:r>
    </w:p>
    <w:sectPr>
      <w:headerReference r:id="rId9" w:type="default"/>
      <w:headerReference r:id="rId10" w:type="first"/>
      <w:headerReference r:id="rId11" w:type="even"/>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434643312" style="position:absolute;width:748.1pt;height:236.25pt;z-index:-251658240;mso-position-horizontal:center;mso-position-horizontal-relative:margin;mso-position-vertical:center;mso-position-vertical-relative:margin" o:spid="_x0000_s2049" o:allowincell="f" type="#_x0000_t75">
          <v:imagedata blacklevel="22938f" gain="19661f" r:id="rId1" o:title="Creation"/>
          <w10:wrap/>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Gabby McCarthy   Twos</w:t>
      <w:tab/>
      <w:t xml:space="preserve">                                                                     Weekly Peek  </w:t>
      <w:tab/>
      <w:t xml:space="preserve">                                                           Wk </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10/25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     Senses</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434643313" style="position:absolute;width:748.1pt;height:236.25pt;z-index:-251657216;mso-position-horizontal:center;mso-position-horizontal-relative:margin;mso-position-vertical:center;mso-position-vertical-relative:margin" o:spid="_x0000_s2050" o:allowincell="f" type="#_x0000_t75">
          <v:imagedata blacklevel="22938f" gain="19661f" r:id="rId2" o:title="Creation"/>
          <w10:wrap/>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82A13"/>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A13"/>
  </w:style>
  <w:style w:type="paragraph" w:styleId="Footer">
    <w:name w:val="footer"/>
    <w:basedOn w:val="Normal"/>
    <w:link w:val="FooterChar"/>
    <w:uiPriority w:val="99"/>
    <w:unhideWhenUsed w:val="1"/>
    <w:rsid w:val="00882A13"/>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A13"/>
  </w:style>
  <w:style w:type="table" w:styleId="TableGrid">
    <w:name w:val="Table Grid"/>
    <w:basedOn w:val="TableNormal"/>
    <w:uiPriority w:val="39"/>
    <w:rsid w:val="0092135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header" Target="header3.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32e+aP1AMXNiYdzRPX7uT0DZGA==">AMUW2mUQkL7bsW+J5UYrp7mAmykML3IAn9vMqCYI2aK213dz9t2xVM1UD5QaLWpzpUyvr2Ch2RsKHbnC0G9+X8womh6mCPD9FJD34ZCKl9smd9g657Tbl2I=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2021-07-21T12:55:00Z</dcterms:created>
  <dc:creator>Cindie O'Quinn</dc:creator>
</cp:coreProperties>
</file>