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A5EB8" w14:paraId="44B4F1B0" w14:textId="77777777" w:rsidTr="00EA0B9C">
        <w:tc>
          <w:tcPr>
            <w:tcW w:w="4316" w:type="dxa"/>
          </w:tcPr>
          <w:p w14:paraId="26D6262D" w14:textId="77777777" w:rsidR="000A5EB8" w:rsidRPr="00147269" w:rsidRDefault="000A5EB8" w:rsidP="00EA0B9C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147269">
              <w:rPr>
                <w:rFonts w:ascii="Cavolini" w:hAnsi="Cavolini" w:cs="Cavolini"/>
                <w:b/>
                <w:bCs/>
                <w:sz w:val="28"/>
                <w:szCs w:val="28"/>
              </w:rPr>
              <w:t>Standard</w:t>
            </w:r>
          </w:p>
        </w:tc>
        <w:tc>
          <w:tcPr>
            <w:tcW w:w="4317" w:type="dxa"/>
          </w:tcPr>
          <w:p w14:paraId="008345E6" w14:textId="77777777" w:rsidR="000A5EB8" w:rsidRPr="00147269" w:rsidRDefault="000A5EB8" w:rsidP="00EA0B9C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147269">
              <w:rPr>
                <w:rFonts w:ascii="Cavolini" w:hAnsi="Cavolini" w:cs="Cavolin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317" w:type="dxa"/>
          </w:tcPr>
          <w:p w14:paraId="471D28D9" w14:textId="77777777" w:rsidR="000A5EB8" w:rsidRPr="00147269" w:rsidRDefault="000A5EB8" w:rsidP="00EA0B9C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147269">
              <w:rPr>
                <w:rFonts w:ascii="Cavolini" w:hAnsi="Cavolini" w:cs="Cavolini"/>
                <w:b/>
                <w:bCs/>
                <w:sz w:val="28"/>
                <w:szCs w:val="28"/>
              </w:rPr>
              <w:t>Home Extension</w:t>
            </w:r>
          </w:p>
        </w:tc>
      </w:tr>
      <w:tr w:rsidR="000A5EB8" w14:paraId="67D42905" w14:textId="77777777" w:rsidTr="00EA0B9C">
        <w:tc>
          <w:tcPr>
            <w:tcW w:w="4316" w:type="dxa"/>
          </w:tcPr>
          <w:p w14:paraId="0577A2B2" w14:textId="5DC17820" w:rsidR="000A5EB8" w:rsidRPr="002E65A4" w:rsidRDefault="000A5EB8" w:rsidP="000A5EB8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2E65A4">
              <w:rPr>
                <w:b/>
                <w:bCs/>
                <w:color w:val="FF0000"/>
                <w:sz w:val="32"/>
                <w:szCs w:val="32"/>
              </w:rPr>
              <w:t>IV</w:t>
            </w:r>
            <w:r w:rsidRPr="002E65A4">
              <w:rPr>
                <w:b/>
                <w:bCs/>
                <w:color w:val="FF0000"/>
                <w:sz w:val="32"/>
                <w:szCs w:val="32"/>
              </w:rPr>
              <w:t>. Language and Literacy</w:t>
            </w:r>
          </w:p>
          <w:p w14:paraId="4D01357C" w14:textId="77777777" w:rsidR="000A5EB8" w:rsidRPr="00E46851" w:rsidRDefault="000A5EB8" w:rsidP="000A5EB8">
            <w:pPr>
              <w:rPr>
                <w:b/>
                <w:bCs/>
                <w:sz w:val="24"/>
                <w:szCs w:val="24"/>
              </w:rPr>
            </w:pPr>
            <w:r w:rsidRPr="00E46851">
              <w:rPr>
                <w:b/>
                <w:bCs/>
                <w:sz w:val="24"/>
                <w:szCs w:val="24"/>
              </w:rPr>
              <w:t>F. EMERGENT READING</w:t>
            </w:r>
          </w:p>
          <w:p w14:paraId="426DB235" w14:textId="77777777" w:rsidR="000A5EB8" w:rsidRPr="00E46851" w:rsidRDefault="000A5EB8" w:rsidP="000A5EB8">
            <w:pPr>
              <w:rPr>
                <w:sz w:val="24"/>
                <w:szCs w:val="24"/>
              </w:rPr>
            </w:pPr>
            <w:r w:rsidRPr="00E46851">
              <w:rPr>
                <w:sz w:val="24"/>
                <w:szCs w:val="24"/>
              </w:rPr>
              <w:t>1. Show’s motivation for and appreciation of reading</w:t>
            </w:r>
          </w:p>
          <w:p w14:paraId="055A8522" w14:textId="77777777" w:rsidR="000A5EB8" w:rsidRPr="00E46851" w:rsidRDefault="000A5EB8" w:rsidP="000A5EB8">
            <w:pPr>
              <w:rPr>
                <w:sz w:val="24"/>
                <w:szCs w:val="24"/>
              </w:rPr>
            </w:pPr>
            <w:r w:rsidRPr="00E46851">
              <w:rPr>
                <w:sz w:val="24"/>
                <w:szCs w:val="24"/>
              </w:rPr>
              <w:t>Benchmark b.</w:t>
            </w:r>
            <w:r w:rsidRPr="00E46851">
              <w:rPr>
                <w:sz w:val="24"/>
                <w:szCs w:val="24"/>
              </w:rPr>
              <w:tab/>
              <w:t>Demonstrates that pictures represent real objects, events, and ideas (stories)</w:t>
            </w:r>
          </w:p>
          <w:p w14:paraId="3E435ED5" w14:textId="77777777" w:rsidR="000A5EB8" w:rsidRPr="004E5887" w:rsidRDefault="000A5EB8" w:rsidP="00EA0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</w:tcPr>
          <w:p w14:paraId="2771CD59" w14:textId="0EA7F4BC" w:rsidR="000A5EB8" w:rsidRDefault="000A5EB8" w:rsidP="00EA0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“</w:t>
            </w:r>
            <w:r w:rsidRPr="000A5EB8">
              <w:rPr>
                <w:rFonts w:cstheme="minorHAnsi"/>
                <w:i/>
                <w:iCs/>
                <w:sz w:val="24"/>
                <w:szCs w:val="24"/>
              </w:rPr>
              <w:t>Who Sank the Boat</w:t>
            </w:r>
            <w:r>
              <w:rPr>
                <w:rFonts w:cstheme="minorHAnsi"/>
                <w:sz w:val="24"/>
                <w:szCs w:val="24"/>
              </w:rPr>
              <w:t>” Conduct series of Float and Sink experiments using fresh and salt water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  <w:r w:rsidR="002E65A4">
              <w:rPr>
                <w:rFonts w:cstheme="minorHAnsi"/>
                <w:sz w:val="24"/>
                <w:szCs w:val="24"/>
              </w:rPr>
              <w:t>Add corks, rocks, feathers, Styrofoam.</w:t>
            </w:r>
          </w:p>
          <w:p w14:paraId="3999F2A3" w14:textId="6EF940A2" w:rsidR="000A5EB8" w:rsidRPr="004E5887" w:rsidRDefault="000A5EB8" w:rsidP="00EA0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vocabulary words such as buoyancy, weight, heavy, light, float, sink, submerge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  <w:r w:rsidR="002E65A4">
              <w:rPr>
                <w:rFonts w:cstheme="minorHAnsi"/>
                <w:sz w:val="24"/>
                <w:szCs w:val="24"/>
              </w:rPr>
              <w:t xml:space="preserve">View and </w:t>
            </w:r>
            <w:r>
              <w:rPr>
                <w:rFonts w:cstheme="minorHAnsi"/>
                <w:sz w:val="24"/>
                <w:szCs w:val="24"/>
              </w:rPr>
              <w:t xml:space="preserve">Discuss pictures </w:t>
            </w:r>
            <w:r w:rsidR="002E65A4">
              <w:rPr>
                <w:rFonts w:cstheme="minorHAnsi"/>
                <w:sz w:val="24"/>
                <w:szCs w:val="24"/>
              </w:rPr>
              <w:t>of r</w:t>
            </w:r>
            <w:r>
              <w:rPr>
                <w:rFonts w:cstheme="minorHAnsi"/>
                <w:sz w:val="24"/>
                <w:szCs w:val="24"/>
              </w:rPr>
              <w:t xml:space="preserve">eal objects that float and sink, such as boats and ocean creatures such as whales and jellyfish. </w:t>
            </w:r>
          </w:p>
        </w:tc>
        <w:tc>
          <w:tcPr>
            <w:tcW w:w="4317" w:type="dxa"/>
          </w:tcPr>
          <w:p w14:paraId="7B9D97C4" w14:textId="0A543125" w:rsidR="000A5EB8" w:rsidRPr="004E5887" w:rsidRDefault="000A5EB8" w:rsidP="00EA0B9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>You can repeat this experiment at home by asking children to p</w:t>
            </w:r>
            <w:r>
              <w:t>redict objects that will float or sink in water, and test them (e.g., feather, cotton, leaf, rock).</w:t>
            </w:r>
          </w:p>
        </w:tc>
      </w:tr>
      <w:tr w:rsidR="000A5EB8" w14:paraId="68D2ABA8" w14:textId="77777777" w:rsidTr="00EA0B9C">
        <w:tc>
          <w:tcPr>
            <w:tcW w:w="4316" w:type="dxa"/>
          </w:tcPr>
          <w:p w14:paraId="61B07790" w14:textId="24C81ED7" w:rsidR="000A5EB8" w:rsidRPr="002E65A4" w:rsidRDefault="000A5EB8" w:rsidP="000A5EB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E65A4">
              <w:rPr>
                <w:b/>
                <w:bCs/>
                <w:color w:val="FF0000"/>
                <w:sz w:val="28"/>
                <w:szCs w:val="28"/>
              </w:rPr>
              <w:t>VIII</w:t>
            </w:r>
            <w:r w:rsidR="002E65A4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Pr="002E65A4">
              <w:rPr>
                <w:b/>
                <w:bCs/>
                <w:color w:val="FF0000"/>
                <w:sz w:val="28"/>
                <w:szCs w:val="28"/>
              </w:rPr>
              <w:t xml:space="preserve"> Creative Expression Through the Arts</w:t>
            </w:r>
          </w:p>
          <w:p w14:paraId="49E7C5D9" w14:textId="77777777" w:rsidR="000A5EB8" w:rsidRPr="00F83886" w:rsidRDefault="000A5EB8" w:rsidP="000A5EB8">
            <w:pPr>
              <w:rPr>
                <w:b/>
                <w:bCs/>
                <w:sz w:val="24"/>
                <w:szCs w:val="24"/>
              </w:rPr>
            </w:pPr>
            <w:r w:rsidRPr="00F83886">
              <w:rPr>
                <w:b/>
                <w:bCs/>
                <w:sz w:val="24"/>
                <w:szCs w:val="24"/>
              </w:rPr>
              <w:t>A. SENSORY ART EXPERIENCE</w:t>
            </w:r>
          </w:p>
          <w:p w14:paraId="5B9DFD4F" w14:textId="77777777" w:rsidR="000A5EB8" w:rsidRDefault="000A5EB8" w:rsidP="000A5EB8">
            <w:pPr>
              <w:rPr>
                <w:sz w:val="24"/>
                <w:szCs w:val="24"/>
              </w:rPr>
            </w:pPr>
            <w:r w:rsidRPr="00F83886">
              <w:rPr>
                <w:sz w:val="24"/>
                <w:szCs w:val="24"/>
              </w:rPr>
              <w:t xml:space="preserve">1. Uses imagination and creativity to express self through open-ended, </w:t>
            </w:r>
            <w:proofErr w:type="gramStart"/>
            <w:r w:rsidRPr="00F83886">
              <w:rPr>
                <w:sz w:val="24"/>
                <w:szCs w:val="24"/>
              </w:rPr>
              <w:t>diverse</w:t>
            </w:r>
            <w:proofErr w:type="gramEnd"/>
            <w:r w:rsidRPr="00F83886">
              <w:rPr>
                <w:sz w:val="24"/>
                <w:szCs w:val="24"/>
              </w:rPr>
              <w:t xml:space="preserve"> and process-oriented art experiences with intention</w:t>
            </w:r>
          </w:p>
          <w:p w14:paraId="5C5E9C5C" w14:textId="77777777" w:rsidR="000A5EB8" w:rsidRPr="004E5887" w:rsidRDefault="000A5EB8" w:rsidP="00EA0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4A15B7A" w14:textId="2296B1E8" w:rsidR="000A5EB8" w:rsidRPr="004E5887" w:rsidRDefault="000A5EB8" w:rsidP="00EA0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Create unique art by dropping food coloring through water onto wax paper. The children will observe the </w:t>
            </w:r>
            <w:r w:rsidR="002E65A4">
              <w:rPr>
                <w:rFonts w:cstheme="minorHAnsi"/>
                <w:sz w:val="24"/>
                <w:szCs w:val="24"/>
              </w:rPr>
              <w:t>color sinking and expanding in the water</w:t>
            </w:r>
            <w:proofErr w:type="gramStart"/>
            <w:r w:rsidR="002E65A4"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  <w:r w:rsidR="002E65A4">
              <w:rPr>
                <w:rFonts w:cstheme="minorHAnsi"/>
                <w:sz w:val="24"/>
                <w:szCs w:val="24"/>
              </w:rPr>
              <w:t xml:space="preserve">Ask children to predict what will happen to the color drops. </w:t>
            </w:r>
          </w:p>
        </w:tc>
        <w:tc>
          <w:tcPr>
            <w:tcW w:w="4317" w:type="dxa"/>
          </w:tcPr>
          <w:p w14:paraId="2D3F19EF" w14:textId="79D2BDCB" w:rsidR="000A5EB8" w:rsidRPr="008606C3" w:rsidRDefault="002E65A4" w:rsidP="00EA0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Mimic this activity at home by boiling and dying eggs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  <w:r>
              <w:rPr>
                <w:rFonts w:cstheme="minorHAnsi"/>
                <w:sz w:val="24"/>
                <w:szCs w:val="24"/>
              </w:rPr>
              <w:t>Children will observe the eggs sinking in the water as they cook and as they are dropped into cups of egg dye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  <w:r>
              <w:rPr>
                <w:rFonts w:cstheme="minorHAnsi"/>
                <w:sz w:val="24"/>
                <w:szCs w:val="24"/>
              </w:rPr>
              <w:t>The children can then have the eggs as a nutritious snack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0A5EB8" w14:paraId="6D83CAC4" w14:textId="77777777" w:rsidTr="00EA0B9C">
        <w:trPr>
          <w:trHeight w:val="188"/>
        </w:trPr>
        <w:tc>
          <w:tcPr>
            <w:tcW w:w="4316" w:type="dxa"/>
          </w:tcPr>
          <w:p w14:paraId="03F7E562" w14:textId="77777777" w:rsidR="002E65A4" w:rsidRPr="00EE60D0" w:rsidRDefault="002E65A4" w:rsidP="002E65A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32"/>
                <w:szCs w:val="32"/>
              </w:rPr>
            </w:pPr>
            <w:bookmarkStart w:id="0" w:name="_Hlk46823869"/>
            <w:r w:rsidRPr="00EE60D0">
              <w:rPr>
                <w:b/>
                <w:bCs/>
                <w:color w:val="FF0000"/>
                <w:sz w:val="32"/>
                <w:szCs w:val="32"/>
              </w:rPr>
              <w:t>Social Studies</w:t>
            </w:r>
            <w:bookmarkEnd w:id="0"/>
          </w:p>
          <w:p w14:paraId="58279E1E" w14:textId="77777777" w:rsidR="002E65A4" w:rsidRPr="00EE60D0" w:rsidRDefault="002E65A4" w:rsidP="002E65A4">
            <w:pPr>
              <w:ind w:left="360"/>
              <w:rPr>
                <w:b/>
                <w:bCs/>
                <w:sz w:val="24"/>
                <w:szCs w:val="24"/>
              </w:rPr>
            </w:pPr>
            <w:r w:rsidRPr="00EE60D0">
              <w:rPr>
                <w:b/>
                <w:bCs/>
                <w:sz w:val="24"/>
                <w:szCs w:val="24"/>
              </w:rPr>
              <w:t>E. TIME, CONTINUITY AND CHANGE</w:t>
            </w:r>
          </w:p>
          <w:p w14:paraId="02E9C39D" w14:textId="77777777" w:rsidR="002E65A4" w:rsidRDefault="002E65A4" w:rsidP="002E65A4">
            <w:pPr>
              <w:ind w:left="360"/>
              <w:rPr>
                <w:sz w:val="24"/>
                <w:szCs w:val="24"/>
              </w:rPr>
            </w:pPr>
            <w:r w:rsidRPr="00EE60D0">
              <w:rPr>
                <w:sz w:val="24"/>
                <w:szCs w:val="24"/>
              </w:rPr>
              <w:t>1. Begins to sequence events</w:t>
            </w:r>
          </w:p>
          <w:p w14:paraId="50054EB5" w14:textId="77777777" w:rsidR="000A5EB8" w:rsidRPr="004E5887" w:rsidRDefault="000A5EB8" w:rsidP="00EA0B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618FD78" w14:textId="273A9128" w:rsidR="002E65A4" w:rsidRPr="002E65A4" w:rsidRDefault="002E65A4" w:rsidP="002E6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A4">
              <w:rPr>
                <w:rFonts w:ascii="Times New Roman" w:eastAsia="Times New Roman" w:hAnsi="Times New Roman" w:cs="Times New Roman"/>
                <w:sz w:val="24"/>
                <w:szCs w:val="24"/>
              </w:rPr>
              <w:t>Display a visual schedule using pictures for children to recognize the sequence of activities while at school.</w:t>
            </w:r>
          </w:p>
          <w:p w14:paraId="71ED6EA5" w14:textId="77777777" w:rsidR="000A5EB8" w:rsidRDefault="002E65A4" w:rsidP="002E6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A4">
              <w:rPr>
                <w:rFonts w:ascii="Times New Roman" w:eastAsia="Times New Roman" w:hAnsi="Times New Roman" w:cs="Times New Roman"/>
                <w:sz w:val="24"/>
                <w:szCs w:val="24"/>
              </w:rPr>
              <w:t>Use time words in conversations with children, such as now, after, before, next, soon, etc.</w:t>
            </w:r>
          </w:p>
          <w:p w14:paraId="21F1E02F" w14:textId="77777777" w:rsidR="002E65A4" w:rsidRDefault="002E65A4" w:rsidP="002E6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81703" w14:textId="32D2ABAF" w:rsidR="002E65A4" w:rsidRPr="00A22B91" w:rsidRDefault="00A71987" w:rsidP="002E6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color blocks to classroom clock to indicate activities in the daily schedule. </w:t>
            </w:r>
          </w:p>
        </w:tc>
        <w:tc>
          <w:tcPr>
            <w:tcW w:w="4317" w:type="dxa"/>
          </w:tcPr>
          <w:p w14:paraId="3C72D54F" w14:textId="19288FB2" w:rsidR="002E65A4" w:rsidRPr="002E65A4" w:rsidRDefault="002E65A4" w:rsidP="002E6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A4">
              <w:rPr>
                <w:rFonts w:ascii="Times New Roman" w:eastAsia="Times New Roman" w:hAnsi="Times New Roman" w:cs="Times New Roman"/>
                <w:sz w:val="24"/>
                <w:szCs w:val="24"/>
              </w:rPr>
              <w:t>Use time vocabulary during interactions with children, such as soon, next, now, tomorrow, yesterday.</w:t>
            </w:r>
          </w:p>
          <w:p w14:paraId="648C180E" w14:textId="7DCC88B3" w:rsidR="000A5EB8" w:rsidRPr="00246A35" w:rsidRDefault="002E65A4" w:rsidP="002E65A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E65A4">
              <w:rPr>
                <w:rFonts w:ascii="Times New Roman" w:eastAsia="Times New Roman" w:hAnsi="Times New Roman" w:cs="Times New Roman"/>
                <w:sz w:val="24"/>
                <w:szCs w:val="24"/>
              </w:rPr>
              <w:t>During home routines, ask child what comes next, “You are all dry after your bath. Now what do we do?”</w:t>
            </w:r>
          </w:p>
        </w:tc>
      </w:tr>
    </w:tbl>
    <w:p w14:paraId="7406C0CE" w14:textId="77777777" w:rsidR="000A5EB8" w:rsidRDefault="000A5EB8" w:rsidP="000A5EB8">
      <w:pPr>
        <w:spacing w:after="0" w:line="240" w:lineRule="auto"/>
      </w:pPr>
      <w:r w:rsidRPr="007B0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F8590" w14:textId="77777777" w:rsidR="000A5EB8" w:rsidRDefault="000A5EB8" w:rsidP="000A5E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2D6C" w14:textId="77777777" w:rsidR="00B855EF" w:rsidRDefault="00B855EF"/>
    <w:sectPr w:rsidR="00B855EF" w:rsidSect="00147269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F1E6" w14:textId="77777777" w:rsidR="002D0C2F" w:rsidRDefault="002D0C2F" w:rsidP="000A5EB8">
      <w:pPr>
        <w:spacing w:after="0" w:line="240" w:lineRule="auto"/>
      </w:pPr>
      <w:r>
        <w:separator/>
      </w:r>
    </w:p>
  </w:endnote>
  <w:endnote w:type="continuationSeparator" w:id="0">
    <w:p w14:paraId="126A8CCE" w14:textId="77777777" w:rsidR="002D0C2F" w:rsidRDefault="002D0C2F" w:rsidP="000A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0A19" w14:textId="77777777" w:rsidR="002D0C2F" w:rsidRDefault="002D0C2F" w:rsidP="000A5EB8">
      <w:pPr>
        <w:spacing w:after="0" w:line="240" w:lineRule="auto"/>
      </w:pPr>
      <w:r>
        <w:separator/>
      </w:r>
    </w:p>
  </w:footnote>
  <w:footnote w:type="continuationSeparator" w:id="0">
    <w:p w14:paraId="1691DED7" w14:textId="77777777" w:rsidR="002D0C2F" w:rsidRDefault="002D0C2F" w:rsidP="000A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2AE" w14:textId="77777777" w:rsidR="00147269" w:rsidRDefault="002D0C2F">
    <w:pPr>
      <w:pStyle w:val="Header"/>
    </w:pPr>
    <w:r>
      <w:rPr>
        <w:noProof/>
      </w:rPr>
      <w:pict w14:anchorId="4E53C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70001" o:spid="_x0000_s2050" type="#_x0000_t75" style="position:absolute;margin-left:0;margin-top:0;width:647.4pt;height:418.5pt;z-index:-251656192;mso-position-horizontal:center;mso-position-horizontal-relative:margin;mso-position-vertical:center;mso-position-vertical-relative:margin" o:allowincell="f">
          <v:imagedata r:id="rId1" o:title="water-cycle-2-1024x66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0860" w14:textId="1BAA0F7B" w:rsidR="00147269" w:rsidRPr="008A2B01" w:rsidRDefault="002D0C2F">
    <w:pPr>
      <w:pStyle w:val="Header"/>
      <w:rPr>
        <w:rFonts w:ascii="Cavolini" w:hAnsi="Cavolini" w:cs="Cavolini"/>
        <w:b/>
        <w:bCs/>
      </w:rPr>
    </w:pPr>
    <w:r>
      <w:rPr>
        <w:rFonts w:ascii="Cavolini" w:hAnsi="Cavolini" w:cs="Cavolini"/>
        <w:b/>
        <w:bCs/>
        <w:noProof/>
      </w:rPr>
      <w:pict w14:anchorId="7E07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70002" o:spid="_x0000_s2051" type="#_x0000_t75" style="position:absolute;margin-left:0;margin-top:0;width:647.4pt;height:418.5pt;z-index:-251655168;mso-position-horizontal:center;mso-position-horizontal-relative:margin;mso-position-vertical:center;mso-position-vertical-relative:margin" o:allowincell="f">
          <v:imagedata r:id="rId1" o:title="water-cycle-2-1024x662" gain="19661f" blacklevel="22938f"/>
        </v:shape>
      </w:pict>
    </w:r>
    <w:r w:rsidRPr="008A2B01">
      <w:rPr>
        <w:rFonts w:ascii="Cavolini" w:hAnsi="Cavolini" w:cs="Cavolini"/>
        <w:b/>
        <w:bCs/>
      </w:rPr>
      <w:t>Lucinda O’Quinn</w:t>
    </w:r>
    <w:r w:rsidRPr="008A2B01">
      <w:rPr>
        <w:rFonts w:ascii="Cavolini" w:hAnsi="Cavolini" w:cs="Cavolini"/>
        <w:b/>
        <w:bCs/>
      </w:rPr>
      <w:tab/>
      <w:t xml:space="preserve">                                        </w:t>
    </w:r>
    <w:r>
      <w:rPr>
        <w:rFonts w:ascii="Cavolini" w:hAnsi="Cavolini" w:cs="Cavolini"/>
        <w:b/>
        <w:bCs/>
      </w:rPr>
      <w:t>W</w:t>
    </w:r>
    <w:r w:rsidRPr="008A2B01">
      <w:rPr>
        <w:rFonts w:ascii="Cavolini" w:hAnsi="Cavolini" w:cs="Cavolini"/>
        <w:b/>
        <w:bCs/>
      </w:rPr>
      <w:t>ater Cycle</w:t>
    </w:r>
    <w:r>
      <w:rPr>
        <w:rFonts w:ascii="Cavolini" w:hAnsi="Cavolini" w:cs="Cavolini"/>
        <w:b/>
        <w:bCs/>
      </w:rPr>
      <w:t xml:space="preserve"> -</w:t>
    </w:r>
    <w:r w:rsidR="000A5EB8">
      <w:rPr>
        <w:rFonts w:ascii="Cavolini" w:hAnsi="Cavolini" w:cs="Cavolini"/>
        <w:b/>
        <w:bCs/>
      </w:rPr>
      <w:t>Ocean</w:t>
    </w:r>
    <w:r w:rsidRPr="008A2B01">
      <w:rPr>
        <w:rFonts w:ascii="Cavolini" w:hAnsi="Cavolini" w:cs="Cavolini"/>
        <w:b/>
        <w:bCs/>
      </w:rPr>
      <w:t xml:space="preserve">             </w:t>
    </w:r>
    <w:r>
      <w:rPr>
        <w:rFonts w:ascii="Cavolini" w:hAnsi="Cavolini" w:cs="Cavolini"/>
        <w:b/>
        <w:bCs/>
      </w:rPr>
      <w:t xml:space="preserve">July </w:t>
    </w:r>
    <w:r w:rsidR="000A5EB8">
      <w:rPr>
        <w:rFonts w:ascii="Cavolini" w:hAnsi="Cavolini" w:cs="Cavolini"/>
        <w:b/>
        <w:bCs/>
      </w:rPr>
      <w:t>12-16</w:t>
    </w:r>
    <w:r>
      <w:rPr>
        <w:rFonts w:ascii="Cavolini" w:hAnsi="Cavolini" w:cs="Cavolini"/>
        <w:b/>
        <w:bCs/>
      </w:rPr>
      <w:t>,</w:t>
    </w:r>
    <w:proofErr w:type="gramStart"/>
    <w:r>
      <w:rPr>
        <w:rFonts w:ascii="Cavolini" w:hAnsi="Cavolini" w:cs="Cavolini"/>
        <w:b/>
        <w:bCs/>
      </w:rPr>
      <w:t>2021</w:t>
    </w:r>
    <w:r w:rsidR="000A5EB8">
      <w:rPr>
        <w:rFonts w:ascii="Cavolini" w:hAnsi="Cavolini" w:cs="Cavolini"/>
        <w:b/>
        <w:bCs/>
      </w:rPr>
      <w:t xml:space="preserve">  WK</w:t>
    </w:r>
    <w:proofErr w:type="gramEnd"/>
    <w:r w:rsidR="000A5EB8">
      <w:rPr>
        <w:rFonts w:ascii="Cavolini" w:hAnsi="Cavolini" w:cs="Cavolini"/>
        <w:b/>
        <w:bCs/>
      </w:rPr>
      <w:t xml:space="preserve">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90C8" w14:textId="77777777" w:rsidR="00147269" w:rsidRDefault="002D0C2F">
    <w:pPr>
      <w:pStyle w:val="Header"/>
    </w:pPr>
    <w:r>
      <w:rPr>
        <w:noProof/>
      </w:rPr>
      <w:pict w14:anchorId="6F350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70000" o:spid="_x0000_s2049" type="#_x0000_t75" style="position:absolute;margin-left:0;margin-top:0;width:647.4pt;height:418.5pt;z-index:-251657216;mso-position-horizontal:center;mso-position-horizontal-relative:margin;mso-position-vertical:center;mso-position-vertical-relative:margin" o:allowincell="f">
          <v:imagedata r:id="rId1" o:title="water-cycle-2-1024x66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F0B"/>
    <w:multiLevelType w:val="hybridMultilevel"/>
    <w:tmpl w:val="6180C8DA"/>
    <w:lvl w:ilvl="0" w:tplc="9AE237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B8"/>
    <w:rsid w:val="000A5EB8"/>
    <w:rsid w:val="002D0C2F"/>
    <w:rsid w:val="002E65A4"/>
    <w:rsid w:val="00A71987"/>
    <w:rsid w:val="00B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A29DDB"/>
  <w15:chartTrackingRefBased/>
  <w15:docId w15:val="{D47C886B-209D-4E22-9F69-9525F72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B8"/>
  </w:style>
  <w:style w:type="table" w:styleId="TableGrid">
    <w:name w:val="Table Grid"/>
    <w:basedOn w:val="TableNormal"/>
    <w:uiPriority w:val="39"/>
    <w:rsid w:val="000A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B8"/>
  </w:style>
  <w:style w:type="paragraph" w:styleId="ListParagraph">
    <w:name w:val="List Paragraph"/>
    <w:basedOn w:val="Normal"/>
    <w:uiPriority w:val="34"/>
    <w:qFormat/>
    <w:rsid w:val="002E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Cindie O'Quinn</dc:creator>
  <cp:keywords/>
  <dc:description/>
  <cp:lastModifiedBy>Cindie O'Quinn</cp:lastModifiedBy>
  <cp:revision>1</cp:revision>
  <dcterms:created xsi:type="dcterms:W3CDTF">2021-05-31T13:55:00Z</dcterms:created>
  <dcterms:modified xsi:type="dcterms:W3CDTF">2021-05-31T14:21:00Z</dcterms:modified>
</cp:coreProperties>
</file>