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6877B75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7158C406">
            <wp:simplePos x="0" y="0"/>
            <wp:positionH relativeFrom="margin">
              <wp:posOffset>3827546</wp:posOffset>
            </wp:positionH>
            <wp:positionV relativeFrom="margin">
              <wp:posOffset>-78740</wp:posOffset>
            </wp:positionV>
            <wp:extent cx="1475740" cy="605790"/>
            <wp:effectExtent l="0" t="0" r="0" b="381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43848" w14:textId="77777777" w:rsidR="00A228C3" w:rsidRDefault="00A228C3" w:rsidP="00810FC9">
      <w:pP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32EC08A4"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3685"/>
        <w:gridCol w:w="5850"/>
        <w:gridCol w:w="4721"/>
      </w:tblGrid>
      <w:tr w:rsidR="00810FC9" w:rsidRPr="00B832B0" w14:paraId="3C6E3963" w14:textId="77777777" w:rsidTr="007F2670">
        <w:trPr>
          <w:trHeight w:val="647"/>
        </w:trPr>
        <w:tc>
          <w:tcPr>
            <w:tcW w:w="3685" w:type="dxa"/>
            <w:vAlign w:val="center"/>
          </w:tcPr>
          <w:p w14:paraId="0E394E5A" w14:textId="77777777" w:rsidR="00A228C3" w:rsidRPr="00B832B0" w:rsidRDefault="00A228C3" w:rsidP="00F404AB">
            <w:pPr>
              <w:jc w:val="center"/>
              <w:rPr>
                <w:rFonts w:ascii="KG Primary Penmanship 2" w:hAnsi="KG Primary Penmanship 2"/>
                <w:b/>
                <w:bCs/>
                <w:szCs w:val="20"/>
              </w:rPr>
            </w:pPr>
            <w:r w:rsidRPr="00B832B0">
              <w:rPr>
                <w:rFonts w:ascii="KG Primary Penmanship 2" w:hAnsi="KG Primary Penmanship 2"/>
                <w:b/>
                <w:bCs/>
                <w:szCs w:val="20"/>
              </w:rPr>
              <w:t>Standard Focus</w:t>
            </w:r>
          </w:p>
        </w:tc>
        <w:tc>
          <w:tcPr>
            <w:tcW w:w="5850" w:type="dxa"/>
            <w:vAlign w:val="center"/>
          </w:tcPr>
          <w:p w14:paraId="477F9C33" w14:textId="77777777" w:rsidR="00A228C3" w:rsidRPr="00B832B0" w:rsidRDefault="00A228C3" w:rsidP="00634D7B">
            <w:pPr>
              <w:jc w:val="center"/>
              <w:rPr>
                <w:rFonts w:ascii="KG Primary Penmanship 2" w:hAnsi="KG Primary Penmanship 2"/>
                <w:b/>
                <w:bCs/>
                <w:szCs w:val="20"/>
              </w:rPr>
            </w:pPr>
            <w:r w:rsidRPr="00B832B0">
              <w:rPr>
                <w:rFonts w:ascii="KG Primary Penmanship 2" w:hAnsi="KG Primary Penmanship 2"/>
                <w:b/>
                <w:bCs/>
                <w:szCs w:val="20"/>
              </w:rPr>
              <w:t>Activity</w:t>
            </w:r>
          </w:p>
        </w:tc>
        <w:tc>
          <w:tcPr>
            <w:tcW w:w="4721" w:type="dxa"/>
            <w:vAlign w:val="center"/>
          </w:tcPr>
          <w:p w14:paraId="05983D24" w14:textId="77777777" w:rsidR="00A228C3" w:rsidRPr="00B832B0" w:rsidRDefault="00A228C3" w:rsidP="00634D7B">
            <w:pPr>
              <w:jc w:val="center"/>
              <w:rPr>
                <w:rFonts w:ascii="KG Primary Penmanship 2" w:hAnsi="KG Primary Penmanship 2"/>
                <w:b/>
                <w:bCs/>
                <w:szCs w:val="20"/>
              </w:rPr>
            </w:pPr>
            <w:r w:rsidRPr="00B832B0">
              <w:rPr>
                <w:rFonts w:ascii="KG Primary Penmanship 2" w:hAnsi="KG Primary Penmanship 2"/>
                <w:b/>
                <w:bCs/>
                <w:szCs w:val="20"/>
              </w:rPr>
              <w:t>Home Extension Activity</w:t>
            </w:r>
          </w:p>
        </w:tc>
      </w:tr>
      <w:tr w:rsidR="00810FC9" w:rsidRPr="00B832B0" w14:paraId="1A1A9740" w14:textId="77777777" w:rsidTr="007F2670">
        <w:trPr>
          <w:trHeight w:val="1394"/>
        </w:trPr>
        <w:tc>
          <w:tcPr>
            <w:tcW w:w="3685" w:type="dxa"/>
            <w:tcBorders>
              <w:bottom w:val="single" w:sz="4" w:space="0" w:color="auto"/>
            </w:tcBorders>
          </w:tcPr>
          <w:p w14:paraId="69C2C548" w14:textId="69F81D34" w:rsidR="00FD1BB4" w:rsidRPr="00B832B0" w:rsidRDefault="00993C59" w:rsidP="00F404AB">
            <w:pPr>
              <w:pStyle w:val="ListParagraph"/>
              <w:numPr>
                <w:ilvl w:val="0"/>
                <w:numId w:val="1"/>
              </w:numPr>
              <w:spacing w:line="240" w:lineRule="auto"/>
              <w:ind w:left="0"/>
              <w:rPr>
                <w:rFonts w:ascii="KG Primary Penmanship 2" w:hAnsi="KG Primary Penmanship 2"/>
                <w:sz w:val="24"/>
                <w:szCs w:val="20"/>
              </w:rPr>
            </w:pPr>
            <w:r w:rsidRPr="00B832B0">
              <w:rPr>
                <w:rFonts w:ascii="KG Primary Penmanship 2" w:hAnsi="KG Primary Penmanship 2"/>
                <w:sz w:val="24"/>
                <w:szCs w:val="20"/>
              </w:rPr>
              <w:t>Faith Formation: Fruits of the Spirit - Kindness</w:t>
            </w:r>
          </w:p>
        </w:tc>
        <w:tc>
          <w:tcPr>
            <w:tcW w:w="5850" w:type="dxa"/>
            <w:tcBorders>
              <w:bottom w:val="single" w:sz="4" w:space="0" w:color="auto"/>
            </w:tcBorders>
          </w:tcPr>
          <w:p w14:paraId="4F0EC315" w14:textId="0CAABC9C" w:rsidR="00B832B0" w:rsidRPr="00B832B0" w:rsidRDefault="00993C59" w:rsidP="00B832B0">
            <w:pPr>
              <w:tabs>
                <w:tab w:val="num" w:pos="720"/>
              </w:tabs>
              <w:ind w:left="720"/>
              <w:rPr>
                <w:rFonts w:ascii="KG Primary Penmanship 2" w:hAnsi="KG Primary Penmanship 2"/>
                <w:szCs w:val="20"/>
              </w:rPr>
            </w:pPr>
            <w:r w:rsidRPr="00B832B0">
              <w:rPr>
                <w:noProof/>
                <w:szCs w:val="20"/>
              </w:rPr>
              <w:drawing>
                <wp:anchor distT="0" distB="0" distL="114300" distR="114300" simplePos="0" relativeHeight="251661312" behindDoc="0" locked="0" layoutInCell="1" allowOverlap="1" wp14:anchorId="00F4C96F" wp14:editId="53A512E9">
                  <wp:simplePos x="0" y="0"/>
                  <wp:positionH relativeFrom="column">
                    <wp:posOffset>-60960</wp:posOffset>
                  </wp:positionH>
                  <wp:positionV relativeFrom="paragraph">
                    <wp:posOffset>0</wp:posOffset>
                  </wp:positionV>
                  <wp:extent cx="826135" cy="80518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135" cy="805180"/>
                          </a:xfrm>
                          <a:prstGeom prst="rect">
                            <a:avLst/>
                          </a:prstGeom>
                        </pic:spPr>
                      </pic:pic>
                    </a:graphicData>
                  </a:graphic>
                  <wp14:sizeRelH relativeFrom="page">
                    <wp14:pctWidth>0</wp14:pctWidth>
                  </wp14:sizeRelH>
                  <wp14:sizeRelV relativeFrom="page">
                    <wp14:pctHeight>0</wp14:pctHeight>
                  </wp14:sizeRelV>
                </wp:anchor>
              </w:drawing>
            </w:r>
            <w:r w:rsidR="00B832B0" w:rsidRPr="00B832B0">
              <w:rPr>
                <w:rFonts w:ascii="Arial" w:hAnsi="Arial" w:cs="Arial"/>
                <w:color w:val="333333"/>
                <w:sz w:val="36"/>
                <w:szCs w:val="36"/>
              </w:rPr>
              <w:t xml:space="preserve"> </w:t>
            </w:r>
            <w:r w:rsidR="00B832B0">
              <w:rPr>
                <w:rFonts w:ascii="KG Primary Penmanship 2" w:hAnsi="KG Primary Penmanship 2"/>
                <w:szCs w:val="20"/>
              </w:rPr>
              <w:t>Using a travel size tube of toothpaste, i</w:t>
            </w:r>
            <w:r w:rsidR="00B832B0" w:rsidRPr="00B832B0">
              <w:rPr>
                <w:rFonts w:ascii="KG Primary Penmanship 2" w:hAnsi="KG Primary Penmanship 2"/>
                <w:szCs w:val="20"/>
              </w:rPr>
              <w:t>nvite your kids to squeeze out the toothpaste onto the plate</w:t>
            </w:r>
            <w:r w:rsidR="00810FC9">
              <w:rPr>
                <w:rFonts w:ascii="KG Primary Penmanship 2" w:hAnsi="KG Primary Penmanship 2"/>
                <w:szCs w:val="20"/>
              </w:rPr>
              <w:t>.</w:t>
            </w:r>
          </w:p>
          <w:p w14:paraId="045ECB28" w14:textId="0D127402" w:rsidR="00B832B0" w:rsidRPr="00B832B0" w:rsidRDefault="00B832B0" w:rsidP="00B832B0">
            <w:pPr>
              <w:ind w:left="720"/>
              <w:rPr>
                <w:rFonts w:ascii="KG Primary Penmanship 2" w:hAnsi="KG Primary Penmanship 2"/>
                <w:szCs w:val="20"/>
              </w:rPr>
            </w:pPr>
            <w:r w:rsidRPr="00B832B0">
              <w:rPr>
                <w:rFonts w:ascii="KG Primary Penmanship 2" w:hAnsi="KG Primary Penmanship 2"/>
                <w:szCs w:val="20"/>
              </w:rPr>
              <w:t>Once they have emptied the toothpaste onto the plate tell them that now their job is to put it all back in the tube. Explain that the toothpaste is just like the words that come out of our mouth. Our words have the power to lift people up or tear them down. If we are not careful, hurtful words can spill out of our mouth and we can’t take them back. You can’t put words back into your mouth just like you can’t put the toothpaste back into the tube.</w:t>
            </w:r>
          </w:p>
          <w:p w14:paraId="76D0BE04" w14:textId="43A47ECB" w:rsidR="00A228C3" w:rsidRPr="00B832B0" w:rsidRDefault="00A228C3" w:rsidP="00F7312D">
            <w:pPr>
              <w:ind w:left="288"/>
              <w:rPr>
                <w:rFonts w:ascii="KG Primary Penmanship 2" w:hAnsi="KG Primary Penmanship 2"/>
                <w:szCs w:val="20"/>
              </w:rPr>
            </w:pPr>
          </w:p>
        </w:tc>
        <w:tc>
          <w:tcPr>
            <w:tcW w:w="4721" w:type="dxa"/>
            <w:tcBorders>
              <w:bottom w:val="single" w:sz="4" w:space="0" w:color="auto"/>
            </w:tcBorders>
          </w:tcPr>
          <w:p w14:paraId="41169338" w14:textId="7645E59A" w:rsidR="00A228C3" w:rsidRPr="00B832B0" w:rsidRDefault="00810FC9" w:rsidP="00634D7B">
            <w:pPr>
              <w:ind w:left="288"/>
              <w:rPr>
                <w:rFonts w:ascii="KG Primary Penmanship 2" w:hAnsi="KG Primary Penmanship 2"/>
                <w:szCs w:val="20"/>
              </w:rPr>
            </w:pPr>
            <w:r>
              <w:rPr>
                <w:rFonts w:ascii="KG Primary Penmanship 2" w:hAnsi="KG Primary Penmanship 2"/>
                <w:szCs w:val="20"/>
              </w:rPr>
              <w:t>See the back of this page for a list of Random Acts of Kindness you can do with your family.</w:t>
            </w:r>
          </w:p>
        </w:tc>
      </w:tr>
      <w:tr w:rsidR="00810FC9" w:rsidRPr="00B832B0" w14:paraId="7D0E986F" w14:textId="77777777" w:rsidTr="007F2670">
        <w:trPr>
          <w:trHeight w:val="2654"/>
        </w:trPr>
        <w:tc>
          <w:tcPr>
            <w:tcW w:w="3685" w:type="dxa"/>
            <w:tcBorders>
              <w:bottom w:val="single" w:sz="4" w:space="0" w:color="auto"/>
            </w:tcBorders>
          </w:tcPr>
          <w:p w14:paraId="092925CE" w14:textId="0B80CB6C" w:rsidR="00A228C3" w:rsidRPr="00B832B0" w:rsidRDefault="00993C59" w:rsidP="00F404AB">
            <w:pPr>
              <w:pStyle w:val="ListParagraph"/>
              <w:numPr>
                <w:ilvl w:val="0"/>
                <w:numId w:val="1"/>
              </w:numPr>
              <w:spacing w:line="240" w:lineRule="auto"/>
              <w:ind w:left="0"/>
              <w:rPr>
                <w:rFonts w:ascii="KG Primary Penmanship 2" w:hAnsi="KG Primary Penmanship 2"/>
                <w:sz w:val="24"/>
                <w:szCs w:val="20"/>
              </w:rPr>
            </w:pPr>
            <w:r w:rsidRPr="00B832B0">
              <w:rPr>
                <w:rFonts w:ascii="KG Primary Penmanship 2" w:hAnsi="KG Primary Penmanship 2"/>
                <w:sz w:val="24"/>
                <w:szCs w:val="20"/>
              </w:rPr>
              <w:t>Uses various drawing and art tools with developing coordination</w:t>
            </w:r>
          </w:p>
        </w:tc>
        <w:tc>
          <w:tcPr>
            <w:tcW w:w="5850" w:type="dxa"/>
            <w:tcBorders>
              <w:bottom w:val="single" w:sz="4" w:space="0" w:color="auto"/>
            </w:tcBorders>
          </w:tcPr>
          <w:p w14:paraId="0A9C021E" w14:textId="78E62707" w:rsidR="00A228C3" w:rsidRPr="00B832B0" w:rsidRDefault="00993C59" w:rsidP="00F7312D">
            <w:pPr>
              <w:ind w:left="288"/>
              <w:rPr>
                <w:rFonts w:ascii="KG Primary Penmanship 2" w:hAnsi="KG Primary Penmanship 2"/>
                <w:szCs w:val="20"/>
              </w:rPr>
            </w:pPr>
            <w:r w:rsidRPr="00B832B0">
              <w:rPr>
                <w:noProof/>
                <w:szCs w:val="20"/>
              </w:rPr>
              <w:drawing>
                <wp:anchor distT="0" distB="0" distL="114300" distR="114300" simplePos="0" relativeHeight="251662336" behindDoc="0" locked="0" layoutInCell="1" allowOverlap="1" wp14:anchorId="20A13087" wp14:editId="0CA60186">
                  <wp:simplePos x="0" y="0"/>
                  <wp:positionH relativeFrom="column">
                    <wp:posOffset>191135</wp:posOffset>
                  </wp:positionH>
                  <wp:positionV relativeFrom="paragraph">
                    <wp:posOffset>-4445</wp:posOffset>
                  </wp:positionV>
                  <wp:extent cx="1041546" cy="858252"/>
                  <wp:effectExtent l="0" t="0" r="0" b="5715"/>
                  <wp:wrapSquare wrapText="bothSides"/>
                  <wp:docPr id="7" name="Picture 7" descr="A wooden table topped with lots of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10 at 10.26.56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546" cy="858252"/>
                          </a:xfrm>
                          <a:prstGeom prst="rect">
                            <a:avLst/>
                          </a:prstGeom>
                        </pic:spPr>
                      </pic:pic>
                    </a:graphicData>
                  </a:graphic>
                  <wp14:sizeRelH relativeFrom="page">
                    <wp14:pctWidth>0</wp14:pctWidth>
                  </wp14:sizeRelH>
                  <wp14:sizeRelV relativeFrom="page">
                    <wp14:pctHeight>0</wp14:pctHeight>
                  </wp14:sizeRelV>
                </wp:anchor>
              </w:drawing>
            </w:r>
            <w:r w:rsidR="00810FC9">
              <w:rPr>
                <w:rFonts w:ascii="KG Primary Penmanship 2" w:hAnsi="KG Primary Penmanship 2"/>
                <w:szCs w:val="20"/>
              </w:rPr>
              <w:t>Turtle Craft</w:t>
            </w:r>
          </w:p>
        </w:tc>
        <w:tc>
          <w:tcPr>
            <w:tcW w:w="4721" w:type="dxa"/>
            <w:tcBorders>
              <w:bottom w:val="single" w:sz="4" w:space="0" w:color="auto"/>
            </w:tcBorders>
          </w:tcPr>
          <w:p w14:paraId="1E09E7CE" w14:textId="33A15859" w:rsidR="00A228C3" w:rsidRPr="00B832B0" w:rsidRDefault="00B832B0" w:rsidP="003E3C83">
            <w:pPr>
              <w:ind w:left="288"/>
              <w:rPr>
                <w:rFonts w:ascii="KG Primary Penmanship 2" w:hAnsi="KG Primary Penmanship 2"/>
                <w:szCs w:val="20"/>
              </w:rPr>
            </w:pPr>
            <w:r w:rsidRPr="00B832B0">
              <w:rPr>
                <w:rFonts w:ascii="KG Primary Penmanship 2" w:hAnsi="KG Primary Penmanship 2"/>
                <w:noProof/>
                <w:szCs w:val="20"/>
              </w:rPr>
              <w:drawing>
                <wp:anchor distT="0" distB="0" distL="114300" distR="114300" simplePos="0" relativeHeight="251660288" behindDoc="0" locked="0" layoutInCell="1" allowOverlap="1" wp14:anchorId="48B5EF75" wp14:editId="106D1616">
                  <wp:simplePos x="0" y="0"/>
                  <wp:positionH relativeFrom="column">
                    <wp:posOffset>182880</wp:posOffset>
                  </wp:positionH>
                  <wp:positionV relativeFrom="paragraph">
                    <wp:posOffset>0</wp:posOffset>
                  </wp:positionV>
                  <wp:extent cx="1004570" cy="673735"/>
                  <wp:effectExtent l="0" t="0" r="0" b="0"/>
                  <wp:wrapSquare wrapText="bothSides"/>
                  <wp:docPr id="1" name="Picture 1" descr="A picture containing table, sitting, person, p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sitting, person, pai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4570" cy="673735"/>
                          </a:xfrm>
                          <a:prstGeom prst="rect">
                            <a:avLst/>
                          </a:prstGeom>
                        </pic:spPr>
                      </pic:pic>
                    </a:graphicData>
                  </a:graphic>
                  <wp14:sizeRelH relativeFrom="page">
                    <wp14:pctWidth>0</wp14:pctWidth>
                  </wp14:sizeRelH>
                  <wp14:sizeRelV relativeFrom="page">
                    <wp14:pctHeight>0</wp14:pctHeight>
                  </wp14:sizeRelV>
                </wp:anchor>
              </w:drawing>
            </w:r>
            <w:r w:rsidRPr="00B832B0">
              <w:rPr>
                <w:rFonts w:ascii="KG Primary Penmanship 2" w:hAnsi="KG Primary Penmanship 2"/>
                <w:szCs w:val="20"/>
              </w:rPr>
              <w:t>The possibilities for paper plate crafts is endless.  Google it and you find everything from fish to bunnies.  This is a very simple fish craft.  Paint the plate any color, cut the wedge out for the mouth and glue it on as the tail. Finally add a googly eye and you have a fish. You can fancy it up with glitter, tissue paper, circle stickers, just use let your child use their imagination.</w:t>
            </w:r>
          </w:p>
        </w:tc>
      </w:tr>
      <w:tr w:rsidR="00810FC9" w:rsidRPr="00B832B0" w14:paraId="0210068E" w14:textId="77777777" w:rsidTr="007F2670">
        <w:trPr>
          <w:trHeight w:val="1584"/>
        </w:trPr>
        <w:tc>
          <w:tcPr>
            <w:tcW w:w="3685" w:type="dxa"/>
            <w:tcBorders>
              <w:top w:val="single" w:sz="4" w:space="0" w:color="auto"/>
            </w:tcBorders>
          </w:tcPr>
          <w:p w14:paraId="4FF38D9A" w14:textId="77777777" w:rsidR="00A228C3" w:rsidRDefault="003174AC" w:rsidP="00F404AB">
            <w:pPr>
              <w:pStyle w:val="ListParagraph"/>
              <w:numPr>
                <w:ilvl w:val="0"/>
                <w:numId w:val="5"/>
              </w:numPr>
              <w:spacing w:line="240" w:lineRule="auto"/>
              <w:ind w:left="0"/>
              <w:rPr>
                <w:rFonts w:ascii="KG Primary Penmanship 2" w:hAnsi="KG Primary Penmanship 2"/>
                <w:szCs w:val="20"/>
              </w:rPr>
            </w:pPr>
            <w:r w:rsidRPr="003174AC">
              <w:rPr>
                <w:rFonts w:ascii="KG Primary Penmanship 2" w:hAnsi="KG Primary Penmanship 2"/>
                <w:szCs w:val="20"/>
              </w:rPr>
              <w:t>Begins to notice the similarities and differences among various living things</w:t>
            </w:r>
            <w:r>
              <w:rPr>
                <w:rFonts w:ascii="KG Primary Penmanship 2" w:hAnsi="KG Primary Penmanship 2"/>
                <w:szCs w:val="20"/>
              </w:rPr>
              <w:t xml:space="preserve"> such as how they move</w:t>
            </w:r>
          </w:p>
          <w:p w14:paraId="3F045896" w14:textId="2771CDC0" w:rsidR="00F404AB" w:rsidRPr="00F404AB" w:rsidRDefault="00F404AB" w:rsidP="00F404AB">
            <w:pPr>
              <w:pStyle w:val="ListParagraph"/>
              <w:numPr>
                <w:ilvl w:val="0"/>
                <w:numId w:val="5"/>
              </w:numPr>
              <w:spacing w:line="240" w:lineRule="auto"/>
              <w:ind w:left="0"/>
              <w:rPr>
                <w:rFonts w:ascii="KG Primary Penmanship 2" w:hAnsi="KG Primary Penmanship 2"/>
                <w:szCs w:val="20"/>
              </w:rPr>
            </w:pPr>
            <w:r w:rsidRPr="00F404AB">
              <w:rPr>
                <w:rFonts w:ascii="KG Primary Penmanship 2" w:hAnsi="KG Primary Penmanship 2"/>
                <w:szCs w:val="20"/>
              </w:rPr>
              <w:t>Engages in individual and group movement activities to express and represent thoughts, observations, imagination, feelings, experiences and knowledge</w:t>
            </w:r>
          </w:p>
        </w:tc>
        <w:tc>
          <w:tcPr>
            <w:tcW w:w="5850" w:type="dxa"/>
            <w:tcBorders>
              <w:top w:val="single" w:sz="4" w:space="0" w:color="auto"/>
            </w:tcBorders>
          </w:tcPr>
          <w:p w14:paraId="5E7ED32F" w14:textId="77777777" w:rsidR="00A228C3" w:rsidRDefault="003174AC" w:rsidP="004F7E82">
            <w:pPr>
              <w:rPr>
                <w:rFonts w:ascii="KG Primary Penmanship 2" w:hAnsi="KG Primary Penmanship 2"/>
                <w:szCs w:val="20"/>
              </w:rPr>
            </w:pPr>
            <w:r>
              <w:rPr>
                <w:rFonts w:ascii="KG Primary Penmanship 2" w:hAnsi="KG Primary Penmanship 2"/>
                <w:szCs w:val="20"/>
              </w:rPr>
              <w:t>Ocean Movement Cards</w:t>
            </w:r>
          </w:p>
          <w:p w14:paraId="0DF5FCFA" w14:textId="1AFBA20D" w:rsidR="003174AC" w:rsidRPr="00B832B0" w:rsidRDefault="003174AC" w:rsidP="004F7E82">
            <w:pPr>
              <w:rPr>
                <w:rFonts w:ascii="KG Primary Penmanship 2" w:hAnsi="KG Primary Penmanship 2"/>
                <w:szCs w:val="20"/>
              </w:rPr>
            </w:pPr>
            <w:r>
              <w:rPr>
                <w:rFonts w:ascii="KG Primary Penmanship 2" w:hAnsi="KG Primary Penmanship 2"/>
                <w:szCs w:val="20"/>
              </w:rPr>
              <w:t>The children will be asked to move like ocean creatures, such as crab walk, jump like a dolphin or wiggle like a jellyfish.</w:t>
            </w:r>
          </w:p>
        </w:tc>
        <w:tc>
          <w:tcPr>
            <w:tcW w:w="4721" w:type="dxa"/>
            <w:tcBorders>
              <w:top w:val="single" w:sz="4" w:space="0" w:color="auto"/>
            </w:tcBorders>
          </w:tcPr>
          <w:p w14:paraId="30F6AB22" w14:textId="44E42084" w:rsidR="00A228C3" w:rsidRPr="00B832B0" w:rsidRDefault="003174AC" w:rsidP="003E3C83">
            <w:pPr>
              <w:ind w:left="288"/>
              <w:rPr>
                <w:rFonts w:ascii="KG Primary Penmanship 2" w:hAnsi="KG Primary Penmanship 2"/>
                <w:szCs w:val="20"/>
              </w:rPr>
            </w:pPr>
            <w:r>
              <w:rPr>
                <w:rFonts w:ascii="KG Primary Penmanship 2" w:hAnsi="KG Primary Penmanship 2"/>
                <w:szCs w:val="20"/>
              </w:rPr>
              <w:t>Attached is a set of Ocean movement cards for you and your child to enjoy at home.</w:t>
            </w:r>
          </w:p>
        </w:tc>
      </w:tr>
    </w:tbl>
    <w:p w14:paraId="7D810A8A" w14:textId="53EEF7B2" w:rsidR="001D376D" w:rsidRPr="00A228C3" w:rsidRDefault="00817E32" w:rsidP="00F404AB">
      <w:pPr>
        <w:spacing w:before="120" w:after="100" w:afterAutospacing="1"/>
        <w:rPr>
          <w:rFonts w:ascii="KG Primary Penmanship 2" w:hAnsi="KG Primary Penmanship 2"/>
          <w:sz w:val="28"/>
          <w:szCs w:val="28"/>
        </w:rPr>
      </w:pPr>
    </w:p>
    <w:sectPr w:rsidR="001D376D" w:rsidRPr="00A228C3"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7799F" w14:textId="77777777" w:rsidR="00817E32" w:rsidRDefault="00817E32" w:rsidP="00A228C3">
      <w:r>
        <w:separator/>
      </w:r>
    </w:p>
  </w:endnote>
  <w:endnote w:type="continuationSeparator" w:id="0">
    <w:p w14:paraId="52EAF242" w14:textId="77777777" w:rsidR="00817E32" w:rsidRDefault="00817E32"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FD14C" w14:textId="77777777" w:rsidR="00817E32" w:rsidRDefault="00817E32" w:rsidP="00A228C3">
      <w:r>
        <w:separator/>
      </w:r>
    </w:p>
  </w:footnote>
  <w:footnote w:type="continuationSeparator" w:id="0">
    <w:p w14:paraId="7D1695CD" w14:textId="77777777" w:rsidR="00817E32" w:rsidRDefault="00817E32"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167480F2"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AD7E37">
      <w:rPr>
        <w:rFonts w:ascii="KG Primary Penmanship 2" w:hAnsi="KG Primary Penmanship 2"/>
        <w:sz w:val="32"/>
        <w:szCs w:val="32"/>
      </w:rPr>
      <w:t>J</w:t>
    </w:r>
    <w:r w:rsidR="002D3EE0">
      <w:rPr>
        <w:rFonts w:ascii="KG Primary Penmanship 2" w:hAnsi="KG Primary Penmanship 2"/>
        <w:sz w:val="32"/>
        <w:szCs w:val="32"/>
      </w:rPr>
      <w:t>une 28,</w:t>
    </w:r>
    <w:r w:rsidR="005D1E81">
      <w:rPr>
        <w:rFonts w:ascii="KG Primary Penmanship 2" w:hAnsi="KG Primary Penmanship 2"/>
        <w:sz w:val="32"/>
        <w:szCs w:val="32"/>
      </w:rPr>
      <w:t xml:space="preserve"> </w:t>
    </w:r>
    <w:r w:rsidRPr="00A228C3">
      <w:rPr>
        <w:rFonts w:ascii="KG Primary Penmanship 2" w:hAnsi="KG Primary Penmanship 2"/>
        <w:sz w:val="32"/>
        <w:szCs w:val="32"/>
      </w:rPr>
      <w:t>202</w:t>
    </w:r>
    <w:r w:rsidR="003E3C83">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71F7A"/>
    <w:multiLevelType w:val="multilevel"/>
    <w:tmpl w:val="718E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B7089"/>
    <w:multiLevelType w:val="hybridMultilevel"/>
    <w:tmpl w:val="0C3C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4EB422E0"/>
    <w:multiLevelType w:val="hybridMultilevel"/>
    <w:tmpl w:val="EF2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61CF5"/>
    <w:multiLevelType w:val="multilevel"/>
    <w:tmpl w:val="1E5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92ABD"/>
    <w:multiLevelType w:val="hybridMultilevel"/>
    <w:tmpl w:val="A68A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2D49AE"/>
    <w:multiLevelType w:val="hybridMultilevel"/>
    <w:tmpl w:val="9E32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C1A4D"/>
    <w:rsid w:val="0012660D"/>
    <w:rsid w:val="00126D0D"/>
    <w:rsid w:val="001A70F7"/>
    <w:rsid w:val="002B7E63"/>
    <w:rsid w:val="002C65F4"/>
    <w:rsid w:val="002D3EE0"/>
    <w:rsid w:val="003174AC"/>
    <w:rsid w:val="00335951"/>
    <w:rsid w:val="003410B5"/>
    <w:rsid w:val="0035540B"/>
    <w:rsid w:val="003D3C2E"/>
    <w:rsid w:val="003E3C83"/>
    <w:rsid w:val="00492A1C"/>
    <w:rsid w:val="004F0F2E"/>
    <w:rsid w:val="004F35AD"/>
    <w:rsid w:val="004F7E82"/>
    <w:rsid w:val="005013F8"/>
    <w:rsid w:val="00540543"/>
    <w:rsid w:val="005551C9"/>
    <w:rsid w:val="0058443C"/>
    <w:rsid w:val="005B4891"/>
    <w:rsid w:val="005D1E81"/>
    <w:rsid w:val="005E449D"/>
    <w:rsid w:val="00642E79"/>
    <w:rsid w:val="00682CD2"/>
    <w:rsid w:val="00696520"/>
    <w:rsid w:val="006C61C1"/>
    <w:rsid w:val="006F6201"/>
    <w:rsid w:val="007F2670"/>
    <w:rsid w:val="00810FC9"/>
    <w:rsid w:val="00817E32"/>
    <w:rsid w:val="00877C46"/>
    <w:rsid w:val="008834D9"/>
    <w:rsid w:val="008C2E1E"/>
    <w:rsid w:val="008F6B3D"/>
    <w:rsid w:val="00934F14"/>
    <w:rsid w:val="00993C59"/>
    <w:rsid w:val="009C2D01"/>
    <w:rsid w:val="00A21CEE"/>
    <w:rsid w:val="00A228C3"/>
    <w:rsid w:val="00AD7E37"/>
    <w:rsid w:val="00AF145A"/>
    <w:rsid w:val="00B0677B"/>
    <w:rsid w:val="00B65EC2"/>
    <w:rsid w:val="00B72836"/>
    <w:rsid w:val="00B832B0"/>
    <w:rsid w:val="00BD316C"/>
    <w:rsid w:val="00C610B6"/>
    <w:rsid w:val="00CA13CE"/>
    <w:rsid w:val="00DD18B4"/>
    <w:rsid w:val="00DD6859"/>
    <w:rsid w:val="00E07CED"/>
    <w:rsid w:val="00E539A3"/>
    <w:rsid w:val="00E7400E"/>
    <w:rsid w:val="00E93CD3"/>
    <w:rsid w:val="00EC5CAC"/>
    <w:rsid w:val="00F404AB"/>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4</cp:revision>
  <dcterms:created xsi:type="dcterms:W3CDTF">2021-05-26T17:04:00Z</dcterms:created>
  <dcterms:modified xsi:type="dcterms:W3CDTF">2021-05-26T17:06:00Z</dcterms:modified>
</cp:coreProperties>
</file>