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5353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5353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52630B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52630B">
        <w:trPr>
          <w:trHeight w:val="1872"/>
        </w:trPr>
        <w:tc>
          <w:tcPr>
            <w:tcW w:w="4937" w:type="dxa"/>
          </w:tcPr>
          <w:p w14:paraId="35CE5B39" w14:textId="0EF57179" w:rsidR="00C072FC" w:rsidRPr="00B31CB0" w:rsidRDefault="00323E90" w:rsidP="00FE1058">
            <w:pPr>
              <w:rPr>
                <w:rFonts w:asciiTheme="minorHAnsi" w:hAnsiTheme="minorHAnsi" w:cstheme="minorHAnsi"/>
                <w:sz w:val="24"/>
              </w:rPr>
            </w:pPr>
            <w:r w:rsidRPr="00B31CB0"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C3354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="00655C94" w:rsidRPr="00C3354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 xml:space="preserve"> </w:t>
            </w:r>
            <w:r w:rsidR="00BB017D" w:rsidRPr="00C3354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&amp;</w:t>
            </w:r>
            <w:r w:rsidR="00655C94" w:rsidRPr="00C3354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 xml:space="preserve"> </w:t>
            </w:r>
            <w:r w:rsidR="00BB017D" w:rsidRPr="00C3354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Older</w:t>
            </w:r>
            <w:r w:rsidR="00655C94" w:rsidRPr="00B31CB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B017D" w:rsidRPr="00B31CB0">
              <w:rPr>
                <w:rFonts w:asciiTheme="minorHAnsi" w:hAnsiTheme="minorHAnsi" w:cstheme="minorHAnsi"/>
                <w:sz w:val="24"/>
              </w:rPr>
              <w:t xml:space="preserve">Creativity and </w:t>
            </w:r>
            <w:r w:rsidR="00655C94" w:rsidRPr="00B31CB0">
              <w:rPr>
                <w:rFonts w:asciiTheme="minorHAnsi" w:hAnsiTheme="minorHAnsi" w:cstheme="minorHAnsi"/>
                <w:sz w:val="24"/>
              </w:rPr>
              <w:t xml:space="preserve">Inventiveness- </w:t>
            </w:r>
            <w:r w:rsidR="00BB017D" w:rsidRPr="00B31CB0">
              <w:rPr>
                <w:rFonts w:asciiTheme="minorHAnsi" w:hAnsiTheme="minorHAnsi" w:cstheme="minorHAnsi"/>
                <w:sz w:val="24"/>
              </w:rPr>
              <w:t xml:space="preserve">Shows interest in familiar objects and people.  </w:t>
            </w:r>
          </w:p>
        </w:tc>
        <w:tc>
          <w:tcPr>
            <w:tcW w:w="4752" w:type="dxa"/>
          </w:tcPr>
          <w:p w14:paraId="488E5C78" w14:textId="0BB02D33" w:rsidR="00A61FAC" w:rsidRPr="00B31CB0" w:rsidRDefault="009766A9" w:rsidP="0079212A">
            <w:pPr>
              <w:rPr>
                <w:rFonts w:asciiTheme="minorHAnsi" w:hAnsiTheme="minorHAnsi" w:cstheme="minorHAnsi"/>
                <w:sz w:val="24"/>
              </w:rPr>
            </w:pPr>
            <w:r w:rsidRPr="00897D8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 w:rsidRPr="00B31CB0">
              <w:rPr>
                <w:rFonts w:asciiTheme="minorHAnsi" w:hAnsiTheme="minorHAnsi" w:cstheme="minorHAnsi"/>
                <w:sz w:val="24"/>
              </w:rPr>
              <w:t>- Stack up the blocks and</w:t>
            </w:r>
            <w:r w:rsidR="00EC17AD" w:rsidRPr="00B31CB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1282F" w:rsidRPr="00B31CB0">
              <w:rPr>
                <w:rFonts w:asciiTheme="minorHAnsi" w:hAnsiTheme="minorHAnsi" w:cstheme="minorHAnsi"/>
                <w:sz w:val="24"/>
              </w:rPr>
              <w:t>tell them the color it is and</w:t>
            </w:r>
            <w:r w:rsidRPr="00B31CB0">
              <w:rPr>
                <w:rFonts w:asciiTheme="minorHAnsi" w:hAnsiTheme="minorHAnsi" w:cstheme="minorHAnsi"/>
                <w:sz w:val="24"/>
              </w:rPr>
              <w:t xml:space="preserve"> knock them down. Roll balls back and fourth to each other and push the cars across the floor.</w:t>
            </w:r>
            <w:r w:rsidR="00F1282F" w:rsidRPr="00B31CB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1282F" w:rsidRPr="00897D8F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Older-</w:t>
            </w:r>
            <w:r w:rsidR="00F1282F" w:rsidRPr="00B31CB0">
              <w:rPr>
                <w:rFonts w:asciiTheme="minorHAnsi" w:hAnsiTheme="minorHAnsi" w:cstheme="minorHAnsi"/>
                <w:sz w:val="24"/>
              </w:rPr>
              <w:t xml:space="preserve"> play with the balls</w:t>
            </w:r>
            <w:r w:rsidR="00C87B70" w:rsidRPr="00B31CB0">
              <w:rPr>
                <w:rFonts w:asciiTheme="minorHAnsi" w:hAnsiTheme="minorHAnsi" w:cstheme="minorHAnsi"/>
                <w:sz w:val="24"/>
              </w:rPr>
              <w:t xml:space="preserve"> and tell them what color they have.</w:t>
            </w:r>
          </w:p>
        </w:tc>
        <w:tc>
          <w:tcPr>
            <w:tcW w:w="5071" w:type="dxa"/>
          </w:tcPr>
          <w:p w14:paraId="187E3B5E" w14:textId="4AF89A1A" w:rsidR="00663398" w:rsidRPr="00B31CB0" w:rsidRDefault="00C87B70" w:rsidP="00FE1058">
            <w:pPr>
              <w:rPr>
                <w:rFonts w:asciiTheme="minorHAnsi" w:hAnsiTheme="minorHAnsi" w:cstheme="minorHAnsi"/>
                <w:sz w:val="24"/>
              </w:rPr>
            </w:pPr>
            <w:r w:rsidRPr="00897D8F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 &amp; Older</w:t>
            </w:r>
            <w:r w:rsidRPr="00B31CB0">
              <w:rPr>
                <w:rFonts w:asciiTheme="minorHAnsi" w:hAnsiTheme="minorHAnsi" w:cstheme="minorHAnsi"/>
                <w:sz w:val="24"/>
              </w:rPr>
              <w:t xml:space="preserve">- Continue to help introduce them to colors- tell them the colors of their food, toys, colors you see outside, colors of the things you see in a book. </w:t>
            </w:r>
          </w:p>
        </w:tc>
      </w:tr>
      <w:tr w:rsidR="00A61FAC" w:rsidRPr="00C81F8B" w14:paraId="0262E159" w14:textId="77777777" w:rsidTr="0052630B">
        <w:trPr>
          <w:trHeight w:val="1872"/>
        </w:trPr>
        <w:tc>
          <w:tcPr>
            <w:tcW w:w="4937" w:type="dxa"/>
          </w:tcPr>
          <w:p w14:paraId="5FCE5EE1" w14:textId="7A8EDCB7" w:rsidR="00A61FAC" w:rsidRPr="00B31CB0" w:rsidRDefault="00323E90" w:rsidP="0079212A">
            <w:pPr>
              <w:rPr>
                <w:rFonts w:asciiTheme="minorHAnsi" w:hAnsiTheme="minorHAnsi" w:cstheme="minorHAnsi"/>
                <w:sz w:val="24"/>
              </w:rPr>
            </w:pPr>
            <w:r w:rsidRPr="00B31CB0">
              <w:rPr>
                <w:rFonts w:asciiTheme="minorHAnsi" w:hAnsiTheme="minorHAnsi" w:cstheme="minorHAnsi"/>
                <w:sz w:val="24"/>
              </w:rPr>
              <w:t>Social Studies</w:t>
            </w:r>
            <w:r w:rsidR="006F0A7B" w:rsidRPr="00B31CB0">
              <w:rPr>
                <w:rFonts w:asciiTheme="minorHAnsi" w:hAnsiTheme="minorHAnsi" w:cstheme="minorHAnsi"/>
                <w:sz w:val="24"/>
              </w:rPr>
              <w:t>-</w:t>
            </w:r>
            <w:r w:rsidR="00655C94" w:rsidRPr="00B31CB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55C94" w:rsidRPr="00C3354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 xml:space="preserve">Younger </w:t>
            </w:r>
            <w:r w:rsidR="006F0A7B" w:rsidRPr="00C3354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&amp;  Older</w:t>
            </w:r>
            <w:r w:rsidR="006F0A7B" w:rsidRPr="00B31CB0">
              <w:rPr>
                <w:rFonts w:asciiTheme="minorHAnsi" w:hAnsiTheme="minorHAnsi" w:cstheme="minorHAnsi"/>
                <w:sz w:val="24"/>
              </w:rPr>
              <w:t>- Time, Continuity, and Change- begins to respond to time, Routines and schedules.</w:t>
            </w:r>
          </w:p>
        </w:tc>
        <w:tc>
          <w:tcPr>
            <w:tcW w:w="4752" w:type="dxa"/>
          </w:tcPr>
          <w:p w14:paraId="0B1ADA59" w14:textId="3CF005C7" w:rsidR="00A61FAC" w:rsidRPr="00B31CB0" w:rsidRDefault="006F0158" w:rsidP="0079212A">
            <w:pPr>
              <w:rPr>
                <w:rFonts w:asciiTheme="minorHAnsi" w:hAnsiTheme="minorHAnsi" w:cstheme="minorHAnsi"/>
                <w:sz w:val="24"/>
              </w:rPr>
            </w:pPr>
            <w:r w:rsidRPr="00C3354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 &amp; Older</w:t>
            </w:r>
            <w:r w:rsidRPr="00B31CB0">
              <w:rPr>
                <w:rFonts w:asciiTheme="minorHAnsi" w:hAnsiTheme="minorHAnsi" w:cstheme="minorHAnsi"/>
                <w:sz w:val="24"/>
              </w:rPr>
              <w:t>- Interact with them throughout the day- talk or sing to them while diapering, read colorful books to them and talk about what you see,</w:t>
            </w:r>
            <w:r w:rsidR="00822805" w:rsidRPr="00B31CB0">
              <w:rPr>
                <w:rFonts w:asciiTheme="minorHAnsi" w:hAnsiTheme="minorHAnsi" w:cstheme="minorHAnsi"/>
                <w:sz w:val="24"/>
              </w:rPr>
              <w:t xml:space="preserve"> let them practice feeding self and holding their bottles, pat their backs at nap or rock them to sleep.</w:t>
            </w:r>
          </w:p>
        </w:tc>
        <w:tc>
          <w:tcPr>
            <w:tcW w:w="5071" w:type="dxa"/>
          </w:tcPr>
          <w:p w14:paraId="20373E6F" w14:textId="7C1D578C" w:rsidR="00A61FAC" w:rsidRPr="00B31CB0" w:rsidRDefault="000F08B9" w:rsidP="0079212A">
            <w:pPr>
              <w:rPr>
                <w:rFonts w:asciiTheme="minorHAnsi" w:hAnsiTheme="minorHAnsi" w:cstheme="minorHAnsi"/>
                <w:sz w:val="24"/>
              </w:rPr>
            </w:pPr>
            <w:r w:rsidRPr="00897D8F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 &amp; Older</w:t>
            </w:r>
            <w:r w:rsidRPr="00B31CB0">
              <w:rPr>
                <w:rFonts w:asciiTheme="minorHAnsi" w:hAnsiTheme="minorHAnsi" w:cstheme="minorHAnsi"/>
                <w:sz w:val="24"/>
              </w:rPr>
              <w:t>- Try to do things at the same time each day. ( wake up, eat, play , go to school, lunch, nap, bath</w:t>
            </w:r>
            <w:r w:rsidR="007A75FD" w:rsidRPr="00B31CB0">
              <w:rPr>
                <w:rFonts w:asciiTheme="minorHAnsi" w:hAnsiTheme="minorHAnsi" w:cstheme="minorHAnsi"/>
                <w:sz w:val="24"/>
              </w:rPr>
              <w:t>, bed time). They will soon catch on that this is your everyday routine.</w:t>
            </w:r>
          </w:p>
        </w:tc>
      </w:tr>
      <w:tr w:rsidR="00A61FAC" w:rsidRPr="00C81F8B" w14:paraId="5F89F5AA" w14:textId="77777777" w:rsidTr="0052630B">
        <w:trPr>
          <w:trHeight w:val="1872"/>
        </w:trPr>
        <w:tc>
          <w:tcPr>
            <w:tcW w:w="4937" w:type="dxa"/>
          </w:tcPr>
          <w:p w14:paraId="266BCF94" w14:textId="63559F93" w:rsidR="00A61FAC" w:rsidRPr="00B31CB0" w:rsidRDefault="00323E90" w:rsidP="0079212A">
            <w:pPr>
              <w:rPr>
                <w:rFonts w:asciiTheme="minorHAnsi" w:hAnsiTheme="minorHAnsi" w:cstheme="minorHAnsi"/>
                <w:sz w:val="24"/>
              </w:rPr>
            </w:pPr>
            <w:r w:rsidRPr="00B31CB0">
              <w:rPr>
                <w:rFonts w:asciiTheme="minorHAnsi" w:hAnsiTheme="minorHAnsi" w:cstheme="minorHAnsi"/>
                <w:sz w:val="24"/>
              </w:rPr>
              <w:t>Language and Literacy-</w:t>
            </w:r>
            <w:r w:rsidRPr="00C3354A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 w:rsidRPr="00B31CB0">
              <w:rPr>
                <w:rFonts w:asciiTheme="minorHAnsi" w:hAnsiTheme="minorHAnsi" w:cstheme="minorHAnsi"/>
                <w:sz w:val="24"/>
              </w:rPr>
              <w:t>-</w:t>
            </w:r>
            <w:r w:rsidR="009C5016" w:rsidRPr="00B31CB0">
              <w:rPr>
                <w:rFonts w:asciiTheme="minorHAnsi" w:hAnsiTheme="minorHAnsi" w:cstheme="minorHAnsi"/>
                <w:sz w:val="24"/>
              </w:rPr>
              <w:t xml:space="preserve"> Begins to look at familiar people, objects, or animals when they are named. </w:t>
            </w:r>
            <w:r w:rsidR="009C5016" w:rsidRPr="00C3354A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9C5016" w:rsidRPr="00B31CB0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9766A9" w:rsidRPr="00B31CB0">
              <w:rPr>
                <w:rFonts w:asciiTheme="minorHAnsi" w:hAnsiTheme="minorHAnsi" w:cstheme="minorHAnsi"/>
                <w:sz w:val="24"/>
              </w:rPr>
              <w:t>Conversation- responds to adult speech with coos and babbling.</w:t>
            </w:r>
          </w:p>
        </w:tc>
        <w:tc>
          <w:tcPr>
            <w:tcW w:w="4752" w:type="dxa"/>
          </w:tcPr>
          <w:p w14:paraId="110715BF" w14:textId="7F91606D" w:rsidR="00A61FAC" w:rsidRPr="00B31CB0" w:rsidRDefault="007A75FD" w:rsidP="0079212A">
            <w:pPr>
              <w:rPr>
                <w:rFonts w:asciiTheme="minorHAnsi" w:hAnsiTheme="minorHAnsi" w:cstheme="minorHAnsi"/>
                <w:sz w:val="24"/>
              </w:rPr>
            </w:pPr>
            <w:r w:rsidRPr="00C3354A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 w:rsidRPr="00C3354A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Pr="00B31CB0">
              <w:rPr>
                <w:rFonts w:asciiTheme="minorHAnsi" w:hAnsiTheme="minorHAnsi" w:cstheme="minorHAnsi"/>
                <w:sz w:val="24"/>
              </w:rPr>
              <w:t xml:space="preserve"> Read the books- The big hungry Bear, Color Zoo,</w:t>
            </w:r>
            <w:r w:rsidR="000D2F0D" w:rsidRPr="00B31CB0">
              <w:rPr>
                <w:rFonts w:asciiTheme="minorHAnsi" w:hAnsiTheme="minorHAnsi" w:cstheme="minorHAnsi"/>
                <w:sz w:val="24"/>
              </w:rPr>
              <w:t xml:space="preserve"> Put me in the zoo. Tell them the name of each animal.</w:t>
            </w:r>
            <w:r w:rsidR="000C5970" w:rsidRPr="00B31CB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C5970" w:rsidRPr="00C3354A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0C5970" w:rsidRPr="00C3354A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0C5970" w:rsidRPr="00B31CB0">
              <w:rPr>
                <w:rFonts w:asciiTheme="minorHAnsi" w:hAnsiTheme="minorHAnsi" w:cstheme="minorHAnsi"/>
                <w:sz w:val="24"/>
              </w:rPr>
              <w:t>Read the same books only</w:t>
            </w:r>
            <w:r w:rsidR="000D2F0D" w:rsidRPr="00B31CB0">
              <w:rPr>
                <w:rFonts w:asciiTheme="minorHAnsi" w:hAnsiTheme="minorHAnsi" w:cstheme="minorHAnsi"/>
                <w:sz w:val="24"/>
              </w:rPr>
              <w:t xml:space="preserve"> Talk about the animals and what color are they and what sound do they make? </w:t>
            </w:r>
            <w:r w:rsidR="000C5970" w:rsidRPr="00B31CB0">
              <w:rPr>
                <w:rFonts w:asciiTheme="minorHAnsi" w:hAnsiTheme="minorHAnsi" w:cstheme="minorHAnsi"/>
                <w:sz w:val="24"/>
              </w:rPr>
              <w:t>Try to encourage them to respond to your talking by cooing or babbling.</w:t>
            </w:r>
          </w:p>
        </w:tc>
        <w:tc>
          <w:tcPr>
            <w:tcW w:w="5071" w:type="dxa"/>
          </w:tcPr>
          <w:p w14:paraId="57D9F49C" w14:textId="529D46E1" w:rsidR="00A61FAC" w:rsidRPr="00B31CB0" w:rsidRDefault="00A45B21" w:rsidP="0079212A">
            <w:pPr>
              <w:rPr>
                <w:rFonts w:asciiTheme="minorHAnsi" w:hAnsiTheme="minorHAnsi" w:cstheme="minorHAnsi"/>
                <w:sz w:val="24"/>
              </w:rPr>
            </w:pPr>
            <w:r w:rsidRPr="00897D8F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 &amp; Older</w:t>
            </w:r>
            <w:r w:rsidRPr="00B31CB0">
              <w:rPr>
                <w:rFonts w:asciiTheme="minorHAnsi" w:hAnsiTheme="minorHAnsi" w:cstheme="minorHAnsi"/>
                <w:sz w:val="24"/>
              </w:rPr>
              <w:t>- Read, Read, Read- Talk about and name all the things you see in the books you read. Talk about the color of objects and animals, the sounds they make,</w:t>
            </w:r>
            <w:r w:rsidR="00DC52BE" w:rsidRPr="00B31CB0">
              <w:rPr>
                <w:rFonts w:asciiTheme="minorHAnsi" w:hAnsiTheme="minorHAnsi" w:cstheme="minorHAnsi"/>
                <w:sz w:val="24"/>
              </w:rPr>
              <w:t xml:space="preserve"> what are they doing in the book- ( sleeping, eating, playing, going for a walk) encourage them to make sounds </w:t>
            </w:r>
            <w:r w:rsidR="00B31CB0" w:rsidRPr="00B31CB0">
              <w:rPr>
                <w:rFonts w:asciiTheme="minorHAnsi" w:hAnsiTheme="minorHAnsi" w:cstheme="minorHAnsi"/>
                <w:sz w:val="24"/>
              </w:rPr>
              <w:t>and coo and babble. Helps their vocabulary.</w:t>
            </w:r>
          </w:p>
        </w:tc>
      </w:tr>
    </w:tbl>
    <w:p w14:paraId="4620BC8B" w14:textId="755EAB19" w:rsidR="001D376D" w:rsidRPr="00C81F8B" w:rsidRDefault="00E74515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DF0B3" w14:textId="77777777" w:rsidR="00E74515" w:rsidRDefault="00E74515" w:rsidP="00A61FAC">
      <w:r>
        <w:separator/>
      </w:r>
    </w:p>
  </w:endnote>
  <w:endnote w:type="continuationSeparator" w:id="0">
    <w:p w14:paraId="5C60DCF6" w14:textId="77777777" w:rsidR="00E74515" w:rsidRDefault="00E74515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F5F2C" w14:textId="77777777" w:rsidR="00E74515" w:rsidRDefault="00E74515" w:rsidP="00A61FAC">
      <w:r>
        <w:separator/>
      </w:r>
    </w:p>
  </w:footnote>
  <w:footnote w:type="continuationSeparator" w:id="0">
    <w:p w14:paraId="3C2F842D" w14:textId="77777777" w:rsidR="00E74515" w:rsidRDefault="00E74515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3B856C6E" w:rsidR="00A61FAC" w:rsidRPr="0052630B" w:rsidRDefault="00F71BCD">
    <w:pPr>
      <w:pStyle w:val="Header"/>
      <w:rPr>
        <w:b/>
        <w:bCs/>
      </w:rPr>
    </w:pPr>
    <w:r w:rsidRPr="0052630B">
      <w:rPr>
        <w:b/>
        <w:bCs/>
      </w:rPr>
      <w:t>Infants</w:t>
    </w:r>
    <w:r w:rsidR="00A61FAC" w:rsidRPr="0052630B">
      <w:rPr>
        <w:b/>
        <w:bCs/>
      </w:rPr>
      <w:t xml:space="preserve"> – M</w:t>
    </w:r>
    <w:r w:rsidR="009E3BB6" w:rsidRPr="0052630B">
      <w:rPr>
        <w:b/>
        <w:bCs/>
      </w:rPr>
      <w:t>rs.</w:t>
    </w:r>
    <w:r w:rsidR="00A61FAC" w:rsidRPr="0052630B">
      <w:rPr>
        <w:b/>
        <w:bCs/>
      </w:rPr>
      <w:t xml:space="preserve"> </w:t>
    </w:r>
    <w:r w:rsidRPr="0052630B">
      <w:rPr>
        <w:b/>
        <w:bCs/>
      </w:rPr>
      <w:t>Linda</w:t>
    </w:r>
    <w:r w:rsidR="00A61FAC" w:rsidRPr="0052630B">
      <w:rPr>
        <w:b/>
        <w:bCs/>
      </w:rPr>
      <w:ptab w:relativeTo="margin" w:alignment="center" w:leader="none"/>
    </w:r>
    <w:r w:rsidR="00B0233F" w:rsidRPr="0052630B">
      <w:rPr>
        <w:b/>
        <w:bCs/>
      </w:rPr>
      <w:t xml:space="preserve">                 </w:t>
    </w:r>
    <w:r w:rsidR="00F553EA">
      <w:rPr>
        <w:b/>
        <w:bCs/>
      </w:rPr>
      <w:t xml:space="preserve"> </w:t>
    </w:r>
    <w:r w:rsidR="00323E90">
      <w:rPr>
        <w:b/>
        <w:bCs/>
      </w:rPr>
      <w:t xml:space="preserve">                 </w:t>
    </w:r>
    <w:r w:rsidR="00B0233F" w:rsidRPr="0052630B">
      <w:rPr>
        <w:b/>
        <w:bCs/>
      </w:rPr>
      <w:t xml:space="preserve"> </w:t>
    </w:r>
    <w:r w:rsidR="0052630B" w:rsidRPr="0052630B">
      <w:rPr>
        <w:b/>
        <w:bCs/>
      </w:rPr>
      <w:t>Colors</w:t>
    </w:r>
    <w:r w:rsidR="00B0233F" w:rsidRPr="0052630B">
      <w:rPr>
        <w:b/>
        <w:bCs/>
      </w:rPr>
      <w:t xml:space="preserve">                                 </w:t>
    </w:r>
    <w:r w:rsidR="0052630B" w:rsidRPr="0052630B">
      <w:rPr>
        <w:b/>
        <w:bCs/>
      </w:rPr>
      <w:t xml:space="preserve">    </w:t>
    </w:r>
    <w:r w:rsidR="00B0233F" w:rsidRPr="0052630B">
      <w:rPr>
        <w:b/>
        <w:bCs/>
      </w:rPr>
      <w:t xml:space="preserve"> </w:t>
    </w:r>
    <w:r w:rsidR="00A61FAC" w:rsidRPr="0052630B">
      <w:rPr>
        <w:b/>
        <w:bCs/>
      </w:rPr>
      <w:t xml:space="preserve">Week </w:t>
    </w:r>
    <w:r w:rsidR="005062AA" w:rsidRPr="0052630B">
      <w:rPr>
        <w:b/>
        <w:bCs/>
      </w:rPr>
      <w:t>of</w:t>
    </w:r>
    <w:r w:rsidR="0052630B" w:rsidRPr="0052630B">
      <w:rPr>
        <w:b/>
        <w:bCs/>
      </w:rPr>
      <w:t xml:space="preserve"> January 25th-2021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0C5970"/>
    <w:rsid w:val="000D2F0D"/>
    <w:rsid w:val="000F08B9"/>
    <w:rsid w:val="001244F1"/>
    <w:rsid w:val="0012600C"/>
    <w:rsid w:val="001945E4"/>
    <w:rsid w:val="001A0B86"/>
    <w:rsid w:val="001A162F"/>
    <w:rsid w:val="001A2A2C"/>
    <w:rsid w:val="001B5015"/>
    <w:rsid w:val="001D79D0"/>
    <w:rsid w:val="002848DC"/>
    <w:rsid w:val="002A5FA1"/>
    <w:rsid w:val="002B4E64"/>
    <w:rsid w:val="002C3603"/>
    <w:rsid w:val="002E307C"/>
    <w:rsid w:val="00317424"/>
    <w:rsid w:val="00323E90"/>
    <w:rsid w:val="0035442A"/>
    <w:rsid w:val="003878AE"/>
    <w:rsid w:val="003E3158"/>
    <w:rsid w:val="003F2A39"/>
    <w:rsid w:val="003F5F3D"/>
    <w:rsid w:val="004468D2"/>
    <w:rsid w:val="004A6D60"/>
    <w:rsid w:val="004F7283"/>
    <w:rsid w:val="005054DE"/>
    <w:rsid w:val="005062AA"/>
    <w:rsid w:val="0052630B"/>
    <w:rsid w:val="00530746"/>
    <w:rsid w:val="0059316A"/>
    <w:rsid w:val="005C2BFE"/>
    <w:rsid w:val="005E7EF5"/>
    <w:rsid w:val="00610B68"/>
    <w:rsid w:val="00610CA5"/>
    <w:rsid w:val="006306A4"/>
    <w:rsid w:val="00655C94"/>
    <w:rsid w:val="00663398"/>
    <w:rsid w:val="006B19F6"/>
    <w:rsid w:val="006C4181"/>
    <w:rsid w:val="006D5329"/>
    <w:rsid w:val="006E27CD"/>
    <w:rsid w:val="006F0158"/>
    <w:rsid w:val="006F0A7B"/>
    <w:rsid w:val="00724FB6"/>
    <w:rsid w:val="007274C5"/>
    <w:rsid w:val="00753400"/>
    <w:rsid w:val="00760075"/>
    <w:rsid w:val="0079212A"/>
    <w:rsid w:val="007A75FD"/>
    <w:rsid w:val="007D5F65"/>
    <w:rsid w:val="00822805"/>
    <w:rsid w:val="00854846"/>
    <w:rsid w:val="0085764C"/>
    <w:rsid w:val="00865387"/>
    <w:rsid w:val="00897D8F"/>
    <w:rsid w:val="008B5D2F"/>
    <w:rsid w:val="008D6B46"/>
    <w:rsid w:val="00923B78"/>
    <w:rsid w:val="00936D0C"/>
    <w:rsid w:val="009474D3"/>
    <w:rsid w:val="00966FAC"/>
    <w:rsid w:val="009766A9"/>
    <w:rsid w:val="009950AA"/>
    <w:rsid w:val="009C4630"/>
    <w:rsid w:val="009C5016"/>
    <w:rsid w:val="009D4DC9"/>
    <w:rsid w:val="009E3BB6"/>
    <w:rsid w:val="00A1680E"/>
    <w:rsid w:val="00A45B21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B0233F"/>
    <w:rsid w:val="00B068A8"/>
    <w:rsid w:val="00B239DA"/>
    <w:rsid w:val="00B2709F"/>
    <w:rsid w:val="00B31CB0"/>
    <w:rsid w:val="00B6514A"/>
    <w:rsid w:val="00B66721"/>
    <w:rsid w:val="00B72836"/>
    <w:rsid w:val="00BB017D"/>
    <w:rsid w:val="00C072FC"/>
    <w:rsid w:val="00C12FD5"/>
    <w:rsid w:val="00C30A33"/>
    <w:rsid w:val="00C3354A"/>
    <w:rsid w:val="00C5353B"/>
    <w:rsid w:val="00C81F8B"/>
    <w:rsid w:val="00C87B70"/>
    <w:rsid w:val="00CF03C4"/>
    <w:rsid w:val="00D25045"/>
    <w:rsid w:val="00D27CAB"/>
    <w:rsid w:val="00D855C3"/>
    <w:rsid w:val="00DC52BE"/>
    <w:rsid w:val="00DC62F6"/>
    <w:rsid w:val="00E179DD"/>
    <w:rsid w:val="00E27D2A"/>
    <w:rsid w:val="00E36276"/>
    <w:rsid w:val="00E539A3"/>
    <w:rsid w:val="00E622CB"/>
    <w:rsid w:val="00E74515"/>
    <w:rsid w:val="00EC17AD"/>
    <w:rsid w:val="00EE46FB"/>
    <w:rsid w:val="00EF1004"/>
    <w:rsid w:val="00F1282F"/>
    <w:rsid w:val="00F362B5"/>
    <w:rsid w:val="00F553EA"/>
    <w:rsid w:val="00F71BCD"/>
    <w:rsid w:val="00F7762F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Infants</cp:lastModifiedBy>
  <cp:revision>2</cp:revision>
  <cp:lastPrinted>2020-05-27T12:40:00Z</cp:lastPrinted>
  <dcterms:created xsi:type="dcterms:W3CDTF">2020-10-10T01:54:00Z</dcterms:created>
  <dcterms:modified xsi:type="dcterms:W3CDTF">2020-10-10T01:54:00Z</dcterms:modified>
</cp:coreProperties>
</file>