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Y="76"/>
        <w:tblW w:w="14395" w:type="dxa"/>
        <w:tblLook w:val="04A0" w:firstRow="1" w:lastRow="0" w:firstColumn="1" w:lastColumn="0" w:noHBand="0" w:noVBand="1"/>
      </w:tblPr>
      <w:tblGrid>
        <w:gridCol w:w="5671"/>
        <w:gridCol w:w="4317"/>
        <w:gridCol w:w="4407"/>
      </w:tblGrid>
      <w:tr w:rsidR="00BA77FE" w14:paraId="565EB5EC" w14:textId="77777777" w:rsidTr="00EB545F">
        <w:tc>
          <w:tcPr>
            <w:tcW w:w="5671" w:type="dxa"/>
          </w:tcPr>
          <w:p w14:paraId="6C654087" w14:textId="77777777" w:rsidR="00E24235" w:rsidRPr="00E24235" w:rsidRDefault="00E24235" w:rsidP="00EB545F">
            <w:pPr>
              <w:jc w:val="center"/>
              <w:rPr>
                <w:b/>
                <w:bCs/>
                <w:sz w:val="28"/>
                <w:szCs w:val="28"/>
              </w:rPr>
            </w:pPr>
            <w:r w:rsidRPr="00E24235">
              <w:rPr>
                <w:b/>
                <w:bCs/>
                <w:sz w:val="28"/>
                <w:szCs w:val="28"/>
              </w:rPr>
              <w:t>Standard Focus</w:t>
            </w:r>
          </w:p>
        </w:tc>
        <w:tc>
          <w:tcPr>
            <w:tcW w:w="4317" w:type="dxa"/>
          </w:tcPr>
          <w:p w14:paraId="03695D34" w14:textId="77777777" w:rsidR="00E24235" w:rsidRPr="00E24235" w:rsidRDefault="00E24235" w:rsidP="00EB545F">
            <w:pPr>
              <w:jc w:val="center"/>
              <w:rPr>
                <w:b/>
                <w:bCs/>
                <w:sz w:val="28"/>
                <w:szCs w:val="28"/>
              </w:rPr>
            </w:pPr>
            <w:r w:rsidRPr="00E24235">
              <w:rPr>
                <w:b/>
                <w:bCs/>
                <w:sz w:val="28"/>
                <w:szCs w:val="28"/>
              </w:rPr>
              <w:t>Activity</w:t>
            </w:r>
          </w:p>
        </w:tc>
        <w:tc>
          <w:tcPr>
            <w:tcW w:w="4407" w:type="dxa"/>
          </w:tcPr>
          <w:p w14:paraId="7C294591" w14:textId="77777777" w:rsidR="00E24235" w:rsidRPr="00E24235" w:rsidRDefault="00E24235" w:rsidP="00EB545F">
            <w:pPr>
              <w:jc w:val="center"/>
              <w:rPr>
                <w:b/>
                <w:bCs/>
                <w:sz w:val="28"/>
                <w:szCs w:val="28"/>
              </w:rPr>
            </w:pPr>
            <w:r w:rsidRPr="00E24235">
              <w:rPr>
                <w:b/>
                <w:bCs/>
                <w:sz w:val="28"/>
                <w:szCs w:val="28"/>
              </w:rPr>
              <w:t>Home Extension Activity</w:t>
            </w:r>
          </w:p>
        </w:tc>
      </w:tr>
      <w:tr w:rsidR="00BA77FE" w14:paraId="3CE269C1" w14:textId="77777777" w:rsidTr="00EC293F">
        <w:trPr>
          <w:trHeight w:val="1982"/>
        </w:trPr>
        <w:tc>
          <w:tcPr>
            <w:tcW w:w="5671" w:type="dxa"/>
          </w:tcPr>
          <w:p w14:paraId="6E316B94" w14:textId="77777777" w:rsidR="00C61CFD" w:rsidRPr="00C61CFD" w:rsidRDefault="00C61CFD" w:rsidP="00C61CFD">
            <w:pPr>
              <w:rPr>
                <w:i/>
                <w:iCs/>
              </w:rPr>
            </w:pPr>
            <w:r w:rsidRPr="00C61CFD">
              <w:rPr>
                <w:i/>
                <w:iCs/>
              </w:rPr>
              <w:t>V. Mathematical Thinking E. SPATIAL RELATIONS 1</w:t>
            </w:r>
            <w:proofErr w:type="gramStart"/>
            <w:r w:rsidRPr="00C61CFD">
              <w:rPr>
                <w:i/>
                <w:iCs/>
              </w:rPr>
              <w:t xml:space="preserve">. </w:t>
            </w:r>
            <w:proofErr w:type="gramEnd"/>
            <w:r w:rsidRPr="00C61CFD">
              <w:rPr>
                <w:i/>
                <w:iCs/>
              </w:rPr>
              <w:t xml:space="preserve">Begins to </w:t>
            </w:r>
            <w:proofErr w:type="gramStart"/>
            <w:r w:rsidRPr="00C61CFD">
              <w:rPr>
                <w:i/>
                <w:iCs/>
              </w:rPr>
              <w:t>demonstrate</w:t>
            </w:r>
            <w:proofErr w:type="gramEnd"/>
            <w:r w:rsidRPr="00C61CFD">
              <w:rPr>
                <w:i/>
                <w:iCs/>
              </w:rPr>
              <w:t xml:space="preserve"> an understanding of basic spatial directions through songs, finger plays and games 2. Manipulates objects by flipping, </w:t>
            </w:r>
            <w:proofErr w:type="gramStart"/>
            <w:r w:rsidRPr="00C61CFD">
              <w:rPr>
                <w:i/>
                <w:iCs/>
              </w:rPr>
              <w:t>sliding</w:t>
            </w:r>
            <w:proofErr w:type="gramEnd"/>
            <w:r w:rsidRPr="00C61CFD">
              <w:rPr>
                <w:i/>
                <w:iCs/>
              </w:rPr>
              <w:t xml:space="preserve"> and rotating to make them fit F. MEASUREMENT AND DATA 1. Uses increasingly complex size words to accurately describe objects 2</w:t>
            </w:r>
            <w:proofErr w:type="gramStart"/>
            <w:r w:rsidRPr="00C61CFD">
              <w:rPr>
                <w:i/>
                <w:iCs/>
              </w:rPr>
              <w:t xml:space="preserve">. </w:t>
            </w:r>
            <w:proofErr w:type="gramEnd"/>
            <w:r w:rsidRPr="00C61CFD">
              <w:rPr>
                <w:i/>
                <w:iCs/>
              </w:rPr>
              <w:t>Compares sets of objects by one attribute (e.g., sort by size)</w:t>
            </w:r>
          </w:p>
          <w:p w14:paraId="0A760E75" w14:textId="70E1D8B1" w:rsidR="00BE0C75" w:rsidRPr="00C61CFD" w:rsidRDefault="00BE0C75" w:rsidP="00BE0C75"/>
        </w:tc>
        <w:tc>
          <w:tcPr>
            <w:tcW w:w="4317" w:type="dxa"/>
          </w:tcPr>
          <w:p w14:paraId="134B1922" w14:textId="77777777" w:rsidR="004175C4" w:rsidRDefault="00EC293F" w:rsidP="00EB545F">
            <w:r>
              <w:t>Nest and Tunnels</w:t>
            </w:r>
            <w:r w:rsidR="00C61CFD">
              <w:t xml:space="preserve"> with blocks</w:t>
            </w:r>
          </w:p>
          <w:p w14:paraId="6E154B4F" w14:textId="59C97402" w:rsidR="00C61CFD" w:rsidRPr="0064502C" w:rsidRDefault="00C61CFD" w:rsidP="00EB545F">
            <w:r>
              <w:t>Children will build different size tunnels and nest for various animals as we read Over in the Meadow and Scoot!</w:t>
            </w:r>
          </w:p>
        </w:tc>
        <w:tc>
          <w:tcPr>
            <w:tcW w:w="4407" w:type="dxa"/>
          </w:tcPr>
          <w:p w14:paraId="4A899B38" w14:textId="77777777" w:rsidR="00C61CFD" w:rsidRDefault="00C61CFD" w:rsidP="001B0158">
            <w:r>
              <w:t xml:space="preserve">Build nest and tunnels at home.  Use furniture and sheets to build tunnels and piles of pillows and blankets for nest.  </w:t>
            </w:r>
          </w:p>
          <w:p w14:paraId="41F7075E" w14:textId="00A1D724" w:rsidR="00C61CFD" w:rsidRPr="0064502C" w:rsidRDefault="00C61CFD" w:rsidP="001B0158">
            <w:r>
              <w:t>Ask your child How they will build and What they will need to support planning</w:t>
            </w:r>
            <w:proofErr w:type="gramStart"/>
            <w:r>
              <w:t xml:space="preserve">. </w:t>
            </w:r>
            <w:proofErr w:type="gramEnd"/>
            <w:r>
              <w:t xml:space="preserve">Cuddle up in the nest with your little one and read books about different animals and where they live or your child’s favorite book.  </w:t>
            </w:r>
          </w:p>
        </w:tc>
      </w:tr>
      <w:tr w:rsidR="00BA77FE" w14:paraId="16550388" w14:textId="77777777" w:rsidTr="00C61CFD">
        <w:trPr>
          <w:trHeight w:val="1718"/>
        </w:trPr>
        <w:tc>
          <w:tcPr>
            <w:tcW w:w="5671" w:type="dxa"/>
          </w:tcPr>
          <w:p w14:paraId="2B111D69" w14:textId="77777777" w:rsidR="00C61CFD" w:rsidRPr="00C61CFD" w:rsidRDefault="00C61CFD" w:rsidP="00C61CFD">
            <w:pPr>
              <w:rPr>
                <w:i/>
                <w:iCs/>
              </w:rPr>
            </w:pPr>
            <w:r w:rsidRPr="00C61CFD">
              <w:rPr>
                <w:i/>
                <w:iCs/>
              </w:rPr>
              <w:t>VIII. Creative Expression Through the Arts A. SENSORY ART EXPERIENCE  1</w:t>
            </w:r>
            <w:proofErr w:type="gramStart"/>
            <w:r w:rsidRPr="00C61CFD">
              <w:rPr>
                <w:i/>
                <w:iCs/>
              </w:rPr>
              <w:t xml:space="preserve">. </w:t>
            </w:r>
            <w:proofErr w:type="gramEnd"/>
            <w:r w:rsidRPr="00C61CFD">
              <w:rPr>
                <w:i/>
                <w:iCs/>
              </w:rPr>
              <w:t xml:space="preserve">Uses imagination and creativity to express self through open-ended, </w:t>
            </w:r>
            <w:proofErr w:type="gramStart"/>
            <w:r w:rsidRPr="00C61CFD">
              <w:rPr>
                <w:i/>
                <w:iCs/>
              </w:rPr>
              <w:t>diverse</w:t>
            </w:r>
            <w:proofErr w:type="gramEnd"/>
            <w:r w:rsidRPr="00C61CFD">
              <w:rPr>
                <w:i/>
                <w:iCs/>
              </w:rPr>
              <w:t xml:space="preserve"> and process-oriented art experiences with intention</w:t>
            </w:r>
          </w:p>
          <w:p w14:paraId="4AA219BD" w14:textId="77777777" w:rsidR="00C61CFD" w:rsidRPr="00C61CFD" w:rsidRDefault="00C61CFD" w:rsidP="00C61CFD">
            <w:pPr>
              <w:rPr>
                <w:bCs/>
              </w:rPr>
            </w:pPr>
          </w:p>
          <w:p w14:paraId="54FFEB53" w14:textId="29E4406D" w:rsidR="00E24235" w:rsidRPr="0064502C" w:rsidRDefault="00E24235" w:rsidP="001B0158"/>
        </w:tc>
        <w:tc>
          <w:tcPr>
            <w:tcW w:w="4317" w:type="dxa"/>
          </w:tcPr>
          <w:p w14:paraId="78F3C3AA" w14:textId="3AC2563C" w:rsidR="0025402E" w:rsidRPr="0064502C" w:rsidRDefault="00EC293F" w:rsidP="0064502C">
            <w:r>
              <w:t xml:space="preserve">Torn Paper Cat tails- Children will develop their pincher grip and eye hand coordination while tearing paper.  Children </w:t>
            </w:r>
            <w:r w:rsidR="00C61CFD">
              <w:t>will glue the torn paper to create the cat tails for our class pond mural</w:t>
            </w:r>
            <w:proofErr w:type="gramStart"/>
            <w:r w:rsidR="00C61CFD">
              <w:t xml:space="preserve">. </w:t>
            </w:r>
            <w:proofErr w:type="gramEnd"/>
          </w:p>
        </w:tc>
        <w:tc>
          <w:tcPr>
            <w:tcW w:w="4407" w:type="dxa"/>
          </w:tcPr>
          <w:p w14:paraId="3AA63BE8" w14:textId="6AE507BF" w:rsidR="00CB2963" w:rsidRPr="00CB2963" w:rsidRDefault="00EC293F" w:rsidP="00CB2963">
            <w:r>
              <w:t xml:space="preserve">Tear up newspaper and other thicknesses of paper to develop your child’s pincher grip.  Once you have torn up the paper glue pieces on to another paper to create a unique work of art. </w:t>
            </w:r>
          </w:p>
        </w:tc>
      </w:tr>
      <w:tr w:rsidR="00BA77FE" w14:paraId="5EFFCEC6" w14:textId="77777777" w:rsidTr="001B0158">
        <w:trPr>
          <w:trHeight w:val="2180"/>
        </w:trPr>
        <w:tc>
          <w:tcPr>
            <w:tcW w:w="5671" w:type="dxa"/>
          </w:tcPr>
          <w:p w14:paraId="3B55A5C6" w14:textId="77777777" w:rsidR="00C61CFD" w:rsidRPr="00C61CFD" w:rsidRDefault="00C61CFD" w:rsidP="00C61CFD">
            <w:pPr>
              <w:rPr>
                <w:i/>
                <w:iCs/>
              </w:rPr>
            </w:pPr>
            <w:r w:rsidRPr="00C61CFD">
              <w:rPr>
                <w:i/>
                <w:iCs/>
              </w:rPr>
              <w:t>IV. Language and Literacy C. VOCABULARY 1</w:t>
            </w:r>
            <w:proofErr w:type="gramStart"/>
            <w:r w:rsidRPr="00C61CFD">
              <w:rPr>
                <w:i/>
                <w:iCs/>
              </w:rPr>
              <w:t xml:space="preserve">. </w:t>
            </w:r>
            <w:proofErr w:type="gramEnd"/>
            <w:r w:rsidRPr="00C61CFD">
              <w:rPr>
                <w:i/>
                <w:iCs/>
              </w:rPr>
              <w:t xml:space="preserve">Shows an understanding of words and their meanings (receptive) Benchmark a. Responds appropriately to </w:t>
            </w:r>
            <w:proofErr w:type="gramStart"/>
            <w:r w:rsidRPr="00C61CFD">
              <w:rPr>
                <w:i/>
                <w:iCs/>
              </w:rPr>
              <w:t>almost all</w:t>
            </w:r>
            <w:proofErr w:type="gramEnd"/>
            <w:r w:rsidRPr="00C61CFD">
              <w:rPr>
                <w:i/>
                <w:iCs/>
              </w:rPr>
              <w:t xml:space="preserve"> adult speech including requests involving multiple steps Benchmark b. Demonstrates understanding of words across varied topics, including words or lines from books, songs and stories, as well as body parts (typically understands between 500-900 words) E. CONVERSATION 1. Uses verbal and </w:t>
            </w:r>
            <w:r w:rsidRPr="00C61CFD">
              <w:rPr>
                <w:i/>
                <w:iCs/>
                <w:u w:val="single"/>
              </w:rPr>
              <w:t>nonverbal communication</w:t>
            </w:r>
            <w:r w:rsidRPr="00C61CFD">
              <w:rPr>
                <w:i/>
                <w:iCs/>
              </w:rPr>
              <w:t xml:space="preserve"> and language to express needs and feelings, share experiences and resolve problems Benchmark a. Engages in conversations using words, signs, two- or three-word phrases, or simple sentences to </w:t>
            </w:r>
            <w:proofErr w:type="gramStart"/>
            <w:r w:rsidRPr="00C61CFD">
              <w:rPr>
                <w:i/>
                <w:iCs/>
              </w:rPr>
              <w:t>initiate</w:t>
            </w:r>
            <w:proofErr w:type="gramEnd"/>
            <w:r w:rsidRPr="00C61CFD">
              <w:rPr>
                <w:i/>
                <w:iCs/>
              </w:rPr>
              <w:t>, continue or extend conversations with others</w:t>
            </w:r>
          </w:p>
          <w:p w14:paraId="5FC57FE9" w14:textId="77777777" w:rsidR="00C61CFD" w:rsidRPr="00C61CFD" w:rsidRDefault="00C61CFD" w:rsidP="00C61CFD">
            <w:pPr>
              <w:rPr>
                <w:i/>
                <w:iCs/>
              </w:rPr>
            </w:pPr>
            <w:r w:rsidRPr="00C61CFD">
              <w:rPr>
                <w:i/>
                <w:iCs/>
              </w:rPr>
              <w:t>III. Social and Emotional Development D. SENSE OF IDENTITY AND BELONGING 4</w:t>
            </w:r>
            <w:proofErr w:type="gramStart"/>
            <w:r w:rsidRPr="00C61CFD">
              <w:rPr>
                <w:i/>
                <w:iCs/>
              </w:rPr>
              <w:t xml:space="preserve">. </w:t>
            </w:r>
            <w:proofErr w:type="gramEnd"/>
            <w:r w:rsidRPr="00C61CFD">
              <w:rPr>
                <w:i/>
                <w:iCs/>
              </w:rPr>
              <w:t>Develops sense of self-awareness and independence Benchmark b. Communicates verbally or nonverbally own preferences</w:t>
            </w:r>
          </w:p>
          <w:p w14:paraId="5675407C" w14:textId="4C1AAC63" w:rsidR="00E24235" w:rsidRPr="00C61CFD" w:rsidRDefault="00C61CFD" w:rsidP="001B0158">
            <w:pPr>
              <w:rPr>
                <w:i/>
                <w:iCs/>
              </w:rPr>
            </w:pPr>
            <w:r w:rsidRPr="00C61CFD">
              <w:rPr>
                <w:i/>
                <w:iCs/>
              </w:rPr>
              <w:t>F. MEASUREMENT AND DATA 1</w:t>
            </w:r>
            <w:proofErr w:type="gramStart"/>
            <w:r w:rsidRPr="00C61CFD">
              <w:rPr>
                <w:i/>
                <w:iCs/>
              </w:rPr>
              <w:t xml:space="preserve">. </w:t>
            </w:r>
            <w:proofErr w:type="gramEnd"/>
            <w:r w:rsidRPr="00C61CFD">
              <w:rPr>
                <w:i/>
                <w:iCs/>
              </w:rPr>
              <w:t>Uses increasingly complex size words to accurately describe objects 2</w:t>
            </w:r>
            <w:proofErr w:type="gramStart"/>
            <w:r w:rsidRPr="00C61CFD">
              <w:rPr>
                <w:i/>
                <w:iCs/>
              </w:rPr>
              <w:t xml:space="preserve">. </w:t>
            </w:r>
            <w:proofErr w:type="gramEnd"/>
            <w:r w:rsidRPr="00C61CFD">
              <w:rPr>
                <w:i/>
                <w:iCs/>
              </w:rPr>
              <w:t>Compares sets of objects by one attribute (e.g., sort by size)</w:t>
            </w:r>
          </w:p>
        </w:tc>
        <w:tc>
          <w:tcPr>
            <w:tcW w:w="4317" w:type="dxa"/>
          </w:tcPr>
          <w:p w14:paraId="7A03AF72" w14:textId="77777777" w:rsidR="00C61CFD" w:rsidRPr="00C61CFD" w:rsidRDefault="00C61CFD" w:rsidP="00C61CFD">
            <w:pPr>
              <w:rPr>
                <w:bCs/>
              </w:rPr>
            </w:pPr>
            <w:r w:rsidRPr="00C61CFD">
              <w:rPr>
                <w:bCs/>
              </w:rPr>
              <w:t>Dramatic Play- Picnic at the Pond</w:t>
            </w:r>
          </w:p>
          <w:p w14:paraId="1FA5AB6D" w14:textId="77777777" w:rsidR="00D73CE7" w:rsidRDefault="00C61CFD" w:rsidP="00C61CFD">
            <w:pPr>
              <w:rPr>
                <w:bCs/>
              </w:rPr>
            </w:pPr>
            <w:r w:rsidRPr="00C61CFD">
              <w:rPr>
                <w:bCs/>
              </w:rPr>
              <w:t>Fill picnic basket with items matching the picture order shown on the wall.  Model words First, Next, The</w:t>
            </w:r>
            <w:r w:rsidRPr="00C61CFD">
              <w:rPr>
                <w:bCs/>
              </w:rPr>
              <w:t>n</w:t>
            </w:r>
          </w:p>
          <w:p w14:paraId="05C1FED9" w14:textId="41E6D9C2" w:rsidR="00C61CFD" w:rsidRDefault="00A50D23" w:rsidP="00C61CFD">
            <w:pPr>
              <w:rPr>
                <w:bCs/>
              </w:rPr>
            </w:pPr>
            <w:r>
              <w:rPr>
                <w:noProof/>
              </w:rPr>
              <w:drawing>
                <wp:anchor distT="0" distB="0" distL="114300" distR="114300" simplePos="0" relativeHeight="251658240" behindDoc="1" locked="0" layoutInCell="1" allowOverlap="1" wp14:anchorId="13189A54" wp14:editId="0D4B9808">
                  <wp:simplePos x="0" y="0"/>
                  <wp:positionH relativeFrom="column">
                    <wp:posOffset>165735</wp:posOffset>
                  </wp:positionH>
                  <wp:positionV relativeFrom="paragraph">
                    <wp:posOffset>96520</wp:posOffset>
                  </wp:positionV>
                  <wp:extent cx="2222500" cy="1530350"/>
                  <wp:effectExtent l="0" t="0" r="6350" b="0"/>
                  <wp:wrapNone/>
                  <wp:docPr id="8" name="Picture 8" descr="A picture containing text, athletic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athletic gam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222500" cy="1530350"/>
                          </a:xfrm>
                          <a:prstGeom prst="rect">
                            <a:avLst/>
                          </a:prstGeom>
                        </pic:spPr>
                      </pic:pic>
                    </a:graphicData>
                  </a:graphic>
                </wp:anchor>
              </w:drawing>
            </w:r>
          </w:p>
          <w:p w14:paraId="6B37CB35" w14:textId="31E88FF1" w:rsidR="00C61CFD" w:rsidRPr="0064502C" w:rsidRDefault="00C61CFD" w:rsidP="00C61CFD"/>
        </w:tc>
        <w:tc>
          <w:tcPr>
            <w:tcW w:w="4407" w:type="dxa"/>
          </w:tcPr>
          <w:p w14:paraId="567B9B40" w14:textId="3FD269A0" w:rsidR="00F04D0A" w:rsidRPr="0064502C" w:rsidRDefault="00A50D23" w:rsidP="00EB545F">
            <w:r>
              <w:t xml:space="preserve">Go for a real picnic </w:t>
            </w:r>
            <w:r w:rsidR="00DB01E0">
              <w:t xml:space="preserve">with your child near a pond.  Have your </w:t>
            </w:r>
            <w:proofErr w:type="gramStart"/>
            <w:r w:rsidR="00DB01E0">
              <w:t>child  help</w:t>
            </w:r>
            <w:proofErr w:type="gramEnd"/>
            <w:r w:rsidR="00DB01E0">
              <w:t xml:space="preserve"> decide what items to take on the picnic and help you pack the basket.  </w:t>
            </w:r>
          </w:p>
        </w:tc>
      </w:tr>
    </w:tbl>
    <w:p w14:paraId="17B3346C" w14:textId="540DB143" w:rsidR="00400466" w:rsidRDefault="00DB01E0" w:rsidP="00EC293F">
      <w:pPr>
        <w:rPr>
          <w:sz w:val="24"/>
          <w:szCs w:val="24"/>
        </w:rPr>
      </w:pPr>
      <w:r>
        <w:rPr>
          <w:sz w:val="24"/>
          <w:szCs w:val="24"/>
        </w:rPr>
        <w:lastRenderedPageBreak/>
        <w:t xml:space="preserve">Parent Resources: </w:t>
      </w:r>
    </w:p>
    <w:p w14:paraId="2C563ED1" w14:textId="77777777" w:rsidR="00DB01E0" w:rsidRPr="001B0158" w:rsidRDefault="00DB01E0" w:rsidP="00EC293F">
      <w:pPr>
        <w:rPr>
          <w:sz w:val="24"/>
          <w:szCs w:val="24"/>
        </w:rPr>
      </w:pPr>
    </w:p>
    <w:sectPr w:rsidR="00DB01E0" w:rsidRPr="001B0158" w:rsidSect="001B0158">
      <w:headerReference w:type="default" r:id="rId7"/>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92038E" w14:textId="77777777" w:rsidR="001B344D" w:rsidRDefault="001B344D" w:rsidP="00787B59">
      <w:pPr>
        <w:spacing w:after="0" w:line="240" w:lineRule="auto"/>
      </w:pPr>
      <w:r>
        <w:separator/>
      </w:r>
    </w:p>
  </w:endnote>
  <w:endnote w:type="continuationSeparator" w:id="0">
    <w:p w14:paraId="469320D7" w14:textId="77777777" w:rsidR="001B344D" w:rsidRDefault="001B344D" w:rsidP="00787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08B1F9" w14:textId="77777777" w:rsidR="001B344D" w:rsidRDefault="001B344D" w:rsidP="00787B59">
      <w:pPr>
        <w:spacing w:after="0" w:line="240" w:lineRule="auto"/>
      </w:pPr>
      <w:r>
        <w:separator/>
      </w:r>
    </w:p>
  </w:footnote>
  <w:footnote w:type="continuationSeparator" w:id="0">
    <w:p w14:paraId="79950CBB" w14:textId="77777777" w:rsidR="001B344D" w:rsidRDefault="001B344D" w:rsidP="00787B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663D3" w14:textId="57BB5FF3" w:rsidR="00787B59" w:rsidRPr="00787B59" w:rsidRDefault="00787B59" w:rsidP="00787B59">
    <w:pPr>
      <w:pStyle w:val="Header"/>
      <w:jc w:val="center"/>
      <w:rPr>
        <w:b/>
        <w:bCs/>
        <w:sz w:val="28"/>
        <w:szCs w:val="28"/>
      </w:rPr>
    </w:pPr>
    <w:r w:rsidRPr="00787B59">
      <w:rPr>
        <w:b/>
        <w:bCs/>
        <w:sz w:val="28"/>
        <w:szCs w:val="28"/>
      </w:rPr>
      <w:t>Cindie O’Quinn</w:t>
    </w:r>
    <w:r w:rsidRPr="00787B59">
      <w:rPr>
        <w:b/>
        <w:bCs/>
        <w:sz w:val="28"/>
        <w:szCs w:val="28"/>
      </w:rPr>
      <w:tab/>
      <w:t xml:space="preserve">                                      </w:t>
    </w:r>
    <w:r w:rsidRPr="00787B59">
      <w:rPr>
        <w:b/>
        <w:bCs/>
        <w:sz w:val="52"/>
        <w:szCs w:val="52"/>
      </w:rPr>
      <w:t xml:space="preserve">Weekly Peek </w:t>
    </w:r>
    <w:r w:rsidRPr="00787B59">
      <w:rPr>
        <w:b/>
        <w:bCs/>
        <w:sz w:val="28"/>
        <w:szCs w:val="28"/>
      </w:rPr>
      <w:tab/>
    </w:r>
    <w:r w:rsidRPr="00787B59">
      <w:rPr>
        <w:b/>
        <w:bCs/>
        <w:sz w:val="28"/>
        <w:szCs w:val="28"/>
      </w:rPr>
      <w:tab/>
      <w:t>2-Year-Old Room</w:t>
    </w:r>
  </w:p>
  <w:p w14:paraId="2FC8EBB6" w14:textId="5BC4DE3F" w:rsidR="00787B59" w:rsidRPr="00787B59" w:rsidRDefault="0064403E" w:rsidP="0064403E">
    <w:pPr>
      <w:pStyle w:val="Header"/>
      <w:rPr>
        <w:b/>
        <w:bCs/>
        <w:sz w:val="28"/>
        <w:szCs w:val="28"/>
      </w:rPr>
    </w:pPr>
    <w:r>
      <w:rPr>
        <w:b/>
        <w:bCs/>
        <w:sz w:val="28"/>
        <w:szCs w:val="28"/>
      </w:rPr>
      <w:t xml:space="preserve">                   </w:t>
    </w:r>
    <w:r w:rsidR="00787B59" w:rsidRPr="00787B59">
      <w:rPr>
        <w:b/>
        <w:bCs/>
        <w:sz w:val="28"/>
        <w:szCs w:val="28"/>
      </w:rPr>
      <w:t>Life on Ear</w:t>
    </w:r>
    <w:r w:rsidR="00E24235">
      <w:rPr>
        <w:b/>
        <w:bCs/>
        <w:sz w:val="28"/>
        <w:szCs w:val="28"/>
      </w:rPr>
      <w:t>th/A</w:t>
    </w:r>
    <w:r w:rsidR="00787B59" w:rsidRPr="00787B59">
      <w:rPr>
        <w:b/>
        <w:bCs/>
        <w:sz w:val="28"/>
        <w:szCs w:val="28"/>
      </w:rPr>
      <w:t xml:space="preserve">t </w:t>
    </w:r>
    <w:r w:rsidR="00966E4E">
      <w:rPr>
        <w:b/>
        <w:bCs/>
        <w:sz w:val="28"/>
        <w:szCs w:val="28"/>
      </w:rPr>
      <w:t>t</w:t>
    </w:r>
    <w:r w:rsidR="00787B59" w:rsidRPr="00787B59">
      <w:rPr>
        <w:b/>
        <w:bCs/>
        <w:sz w:val="28"/>
        <w:szCs w:val="28"/>
      </w:rPr>
      <w:t>he Pond</w:t>
    </w:r>
    <w:r w:rsidR="00E24235">
      <w:rPr>
        <w:b/>
        <w:bCs/>
        <w:sz w:val="28"/>
        <w:szCs w:val="28"/>
      </w:rPr>
      <w:tab/>
    </w:r>
    <w:r w:rsidR="00965C51">
      <w:rPr>
        <w:b/>
        <w:bCs/>
        <w:sz w:val="28"/>
        <w:szCs w:val="28"/>
      </w:rPr>
      <w:t xml:space="preserve">                        </w:t>
    </w:r>
    <w:r w:rsidR="00D73CE7">
      <w:rPr>
        <w:b/>
        <w:bCs/>
        <w:sz w:val="28"/>
        <w:szCs w:val="28"/>
      </w:rPr>
      <w:t xml:space="preserve">Meadow Animals </w:t>
    </w:r>
    <w:r>
      <w:rPr>
        <w:b/>
        <w:bCs/>
        <w:sz w:val="28"/>
        <w:szCs w:val="28"/>
      </w:rPr>
      <w:t>&amp; Habitats</w:t>
    </w:r>
    <w:r w:rsidR="00787B59" w:rsidRPr="00787B59">
      <w:rPr>
        <w:b/>
        <w:bCs/>
        <w:sz w:val="28"/>
        <w:szCs w:val="28"/>
      </w:rPr>
      <w:tab/>
    </w:r>
    <w:r w:rsidR="00787B59" w:rsidRPr="00787B59">
      <w:rPr>
        <w:b/>
        <w:bCs/>
        <w:sz w:val="28"/>
        <w:szCs w:val="28"/>
      </w:rPr>
      <w:tab/>
    </w:r>
    <w:r>
      <w:rPr>
        <w:b/>
        <w:bCs/>
        <w:sz w:val="28"/>
        <w:szCs w:val="28"/>
      </w:rPr>
      <w:t xml:space="preserve">                   </w:t>
    </w:r>
    <w:r w:rsidR="00E24235">
      <w:rPr>
        <w:b/>
        <w:bCs/>
        <w:sz w:val="28"/>
        <w:szCs w:val="28"/>
      </w:rPr>
      <w:t xml:space="preserve"> </w:t>
    </w:r>
    <w:r>
      <w:rPr>
        <w:b/>
        <w:bCs/>
        <w:sz w:val="28"/>
        <w:szCs w:val="28"/>
      </w:rPr>
      <w:t>May 3-7</w:t>
    </w:r>
    <w:r w:rsidR="00787B59" w:rsidRPr="00787B59">
      <w:rPr>
        <w:b/>
        <w:bCs/>
        <w:sz w:val="28"/>
        <w:szCs w:val="28"/>
      </w:rPr>
      <w:t>, 2021</w:t>
    </w:r>
  </w:p>
  <w:p w14:paraId="2E90E5F0" w14:textId="77777777" w:rsidR="00787B59" w:rsidRDefault="00787B59" w:rsidP="00787B59">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B59"/>
    <w:rsid w:val="0009308C"/>
    <w:rsid w:val="000D2A92"/>
    <w:rsid w:val="001B0158"/>
    <w:rsid w:val="001B344D"/>
    <w:rsid w:val="001F3358"/>
    <w:rsid w:val="00205E85"/>
    <w:rsid w:val="0025402E"/>
    <w:rsid w:val="002F5B1C"/>
    <w:rsid w:val="00370D99"/>
    <w:rsid w:val="00400466"/>
    <w:rsid w:val="004175C4"/>
    <w:rsid w:val="0053043D"/>
    <w:rsid w:val="005E0EF1"/>
    <w:rsid w:val="0064403E"/>
    <w:rsid w:val="0064502C"/>
    <w:rsid w:val="00737F69"/>
    <w:rsid w:val="00787B59"/>
    <w:rsid w:val="009329EC"/>
    <w:rsid w:val="00965C51"/>
    <w:rsid w:val="00966E4E"/>
    <w:rsid w:val="009E4EF8"/>
    <w:rsid w:val="00A50D23"/>
    <w:rsid w:val="00BA77FE"/>
    <w:rsid w:val="00BE0C75"/>
    <w:rsid w:val="00C61CFD"/>
    <w:rsid w:val="00CB2963"/>
    <w:rsid w:val="00D72336"/>
    <w:rsid w:val="00D73CE7"/>
    <w:rsid w:val="00DB01E0"/>
    <w:rsid w:val="00E2160D"/>
    <w:rsid w:val="00E24235"/>
    <w:rsid w:val="00EB545F"/>
    <w:rsid w:val="00EB77B4"/>
    <w:rsid w:val="00EC293F"/>
    <w:rsid w:val="00F04D0A"/>
    <w:rsid w:val="00F24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8D5F4B"/>
  <w15:chartTrackingRefBased/>
  <w15:docId w15:val="{0357A06C-4E1D-42D1-BAA6-2E9C586E8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7B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B59"/>
  </w:style>
  <w:style w:type="paragraph" w:styleId="Footer">
    <w:name w:val="footer"/>
    <w:basedOn w:val="Normal"/>
    <w:link w:val="FooterChar"/>
    <w:uiPriority w:val="99"/>
    <w:unhideWhenUsed/>
    <w:rsid w:val="00787B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B59"/>
  </w:style>
  <w:style w:type="table" w:styleId="TableGrid">
    <w:name w:val="Table Grid"/>
    <w:basedOn w:val="TableNormal"/>
    <w:uiPriority w:val="39"/>
    <w:rsid w:val="00787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4235"/>
    <w:rPr>
      <w:color w:val="0563C1" w:themeColor="hyperlink"/>
      <w:u w:val="single"/>
    </w:rPr>
  </w:style>
  <w:style w:type="character" w:styleId="UnresolvedMention">
    <w:name w:val="Unresolved Mention"/>
    <w:basedOn w:val="DefaultParagraphFont"/>
    <w:uiPriority w:val="99"/>
    <w:semiHidden/>
    <w:unhideWhenUsed/>
    <w:rsid w:val="00E242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Sacred Heart Early Childhood Center</dc:creator>
  <cp:keywords/>
  <dc:description/>
  <cp:lastModifiedBy>Sacred Heart Early Childhood Center</cp:lastModifiedBy>
  <cp:revision>2</cp:revision>
  <dcterms:created xsi:type="dcterms:W3CDTF">2021-03-30T17:39:00Z</dcterms:created>
  <dcterms:modified xsi:type="dcterms:W3CDTF">2021-03-30T17:39:00Z</dcterms:modified>
</cp:coreProperties>
</file>