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548F6229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125"/>
        <w:gridCol w:w="3664"/>
        <w:gridCol w:w="5467"/>
      </w:tblGrid>
      <w:tr w:rsidR="00463BA5" w:rsidRPr="008F6BF2" w14:paraId="3C6E3963" w14:textId="77777777" w:rsidTr="00463BA5">
        <w:trPr>
          <w:trHeight w:val="647"/>
        </w:trPr>
        <w:tc>
          <w:tcPr>
            <w:tcW w:w="5125" w:type="dxa"/>
            <w:vAlign w:val="center"/>
          </w:tcPr>
          <w:p w14:paraId="0E394E5A" w14:textId="77777777" w:rsidR="00A228C3" w:rsidRPr="008F6BF2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Standard Focus</w:t>
            </w:r>
          </w:p>
        </w:tc>
        <w:tc>
          <w:tcPr>
            <w:tcW w:w="3664" w:type="dxa"/>
            <w:vAlign w:val="center"/>
          </w:tcPr>
          <w:p w14:paraId="477F9C33" w14:textId="77777777" w:rsidR="00A228C3" w:rsidRPr="008F6BF2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5467" w:type="dxa"/>
            <w:vAlign w:val="center"/>
          </w:tcPr>
          <w:p w14:paraId="05983D24" w14:textId="77777777" w:rsidR="00A228C3" w:rsidRPr="008F6BF2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b/>
                <w:bCs/>
                <w:sz w:val="26"/>
                <w:szCs w:val="26"/>
              </w:rPr>
              <w:t>Home Extension Activity</w:t>
            </w:r>
          </w:p>
        </w:tc>
      </w:tr>
      <w:tr w:rsidR="00463BA5" w:rsidRPr="008F6BF2" w14:paraId="1A1A9740" w14:textId="77777777" w:rsidTr="00463BA5">
        <w:trPr>
          <w:trHeight w:val="2087"/>
        </w:trPr>
        <w:tc>
          <w:tcPr>
            <w:tcW w:w="5125" w:type="dxa"/>
          </w:tcPr>
          <w:p w14:paraId="564A7000" w14:textId="77777777" w:rsidR="00CC28B3" w:rsidRPr="00CC28B3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8B3">
              <w:rPr>
                <w:rFonts w:ascii="KG Primary Penmanship 2" w:hAnsi="KG Primary Penmanship 2"/>
                <w:sz w:val="26"/>
                <w:szCs w:val="26"/>
              </w:rPr>
              <w:t>Demonstrates directionality, order and position of objects by following simple directions</w:t>
            </w:r>
          </w:p>
          <w:p w14:paraId="69C2C548" w14:textId="00B79AC7" w:rsidR="00FD1BB4" w:rsidRPr="008F6BF2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CC28B3">
              <w:rPr>
                <w:rFonts w:ascii="KG Primary Penmanship 2" w:hAnsi="KG Primary Penmanship 2"/>
                <w:sz w:val="26"/>
                <w:szCs w:val="26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3664" w:type="dxa"/>
          </w:tcPr>
          <w:p w14:paraId="5F944FF0" w14:textId="77777777" w:rsidR="00CC28B3" w:rsidRDefault="00CC28B3" w:rsidP="00CC28B3">
            <w:pPr>
              <w:rPr>
                <w:rFonts w:ascii="KG Primary Penmanship 2" w:hAnsi="KG Primary Penmanship 2"/>
                <w:sz w:val="21"/>
                <w:szCs w:val="21"/>
              </w:rPr>
            </w:pPr>
            <w:r>
              <w:rPr>
                <w:rFonts w:ascii="KG Primary Penmanship 2" w:hAnsi="KG Primary Penmanship 2"/>
                <w:sz w:val="21"/>
                <w:szCs w:val="21"/>
              </w:rPr>
              <w:t>Jackson Pollock</w:t>
            </w:r>
          </w:p>
          <w:p w14:paraId="57CB9A5B" w14:textId="5E1F7610" w:rsidR="00CC28B3" w:rsidRDefault="00CC28B3" w:rsidP="00CC28B3">
            <w:pPr>
              <w:rPr>
                <w:rFonts w:ascii="KG Primary Penmanship 2" w:hAnsi="KG Primary Penmanship 2"/>
                <w:sz w:val="21"/>
                <w:szCs w:val="21"/>
              </w:rPr>
            </w:pPr>
            <w:r>
              <w:rPr>
                <w:rFonts w:ascii="KG Primary Penmanship 2" w:hAnsi="KG Primary Penmanship 2"/>
                <w:noProof/>
                <w:sz w:val="21"/>
                <w:szCs w:val="21"/>
              </w:rPr>
              <w:drawing>
                <wp:inline distT="0" distB="0" distL="0" distR="0" wp14:anchorId="78013494" wp14:editId="479961B6">
                  <wp:extent cx="991087" cy="1404137"/>
                  <wp:effectExtent l="0" t="3493" r="0" b="0"/>
                  <wp:docPr id="2" name="Picture 2" descr="A picture containing bedcloth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edcloth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0347" cy="141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D6BAD" w14:textId="77777777" w:rsidR="00CC28B3" w:rsidRDefault="00CC28B3" w:rsidP="00CC28B3">
            <w:pPr>
              <w:rPr>
                <w:rFonts w:ascii="KG Primary Penmanship 2" w:hAnsi="KG Primary Penmanship 2"/>
                <w:sz w:val="21"/>
                <w:szCs w:val="21"/>
              </w:rPr>
            </w:pPr>
            <w:r>
              <w:rPr>
                <w:rFonts w:ascii="KG Primary Penmanship 2" w:hAnsi="KG Primary Penmanship 2"/>
                <w:sz w:val="21"/>
                <w:szCs w:val="21"/>
              </w:rPr>
              <w:t>The children will splatter and spray paint on a large painter’s drop cloth outside</w:t>
            </w:r>
          </w:p>
          <w:p w14:paraId="76D0BE04" w14:textId="43889447" w:rsidR="00A228C3" w:rsidRPr="008F6BF2" w:rsidRDefault="00A228C3" w:rsidP="00527E80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</w:tc>
        <w:tc>
          <w:tcPr>
            <w:tcW w:w="5467" w:type="dxa"/>
          </w:tcPr>
          <w:p w14:paraId="5B84D442" w14:textId="77777777" w:rsidR="00463BA5" w:rsidRDefault="00CC28B3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>
              <w:rPr>
                <w:rFonts w:ascii="KG Primary Penmanship 2" w:hAnsi="KG Primary Penmanship 2"/>
                <w:sz w:val="26"/>
                <w:szCs w:val="26"/>
              </w:rPr>
              <w:t>Painting like Jackson Pollock is fun but can also be very messy.  Here’s a relatively neat way to achieve the same look</w:t>
            </w:r>
            <w:r w:rsidR="00463BA5">
              <w:rPr>
                <w:rFonts w:ascii="KG Primary Penmanship 2" w:hAnsi="KG Primary Penmanship 2"/>
                <w:sz w:val="26"/>
                <w:szCs w:val="26"/>
              </w:rPr>
              <w:t xml:space="preserve">: painting with yarn!  Cut any color yarn into </w:t>
            </w:r>
            <w:proofErr w:type="gramStart"/>
            <w:r w:rsidR="00463BA5">
              <w:rPr>
                <w:rFonts w:ascii="KG Primary Penmanship 2" w:hAnsi="KG Primary Penmanship 2"/>
                <w:sz w:val="26"/>
                <w:szCs w:val="26"/>
              </w:rPr>
              <w:t>6 inch</w:t>
            </w:r>
            <w:proofErr w:type="gramEnd"/>
            <w:r w:rsidR="00463BA5">
              <w:rPr>
                <w:rFonts w:ascii="KG Primary Penmanship 2" w:hAnsi="KG Primary Penmanship 2"/>
                <w:sz w:val="26"/>
                <w:szCs w:val="26"/>
              </w:rPr>
              <w:t xml:space="preserve"> pieces, one for each color of paint you intend on using.  Put the paint onto paper plates and put a piece of yarn into each color.  Either using your fingers or a clothes pin pick up the yarn and drag or stamp in on the paper.</w:t>
            </w:r>
          </w:p>
          <w:p w14:paraId="41169338" w14:textId="6B9C0551" w:rsidR="00A228C3" w:rsidRPr="008F6BF2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>
              <w:rPr>
                <w:rFonts w:ascii="KG Primary Penmanship 2" w:hAnsi="KG Primary Penmanship 2"/>
                <w:sz w:val="26"/>
                <w:szCs w:val="26"/>
              </w:rPr>
              <w:t xml:space="preserve">Watch this video to see it done: </w:t>
            </w:r>
            <w:hyperlink r:id="rId9" w:history="1">
              <w:r w:rsidRPr="00463BA5">
                <w:rPr>
                  <w:rStyle w:val="Hyperlink"/>
                  <w:rFonts w:ascii="KG Primary Penmanship 2" w:hAnsi="KG Primary Penmanship 2"/>
                  <w:sz w:val="26"/>
                  <w:szCs w:val="26"/>
                </w:rPr>
                <w:t>Yarn Painting</w:t>
              </w:r>
            </w:hyperlink>
            <w:r>
              <w:rPr>
                <w:rFonts w:ascii="KG Primary Penmanship 2" w:hAnsi="KG Primary Penmanship 2"/>
                <w:sz w:val="26"/>
                <w:szCs w:val="26"/>
              </w:rPr>
              <w:t xml:space="preserve"> (</w:t>
            </w:r>
            <w:r w:rsidRPr="00463BA5">
              <w:rPr>
                <w:rFonts w:ascii="KG Primary Penmanship 2" w:hAnsi="KG Primary Penmanship 2"/>
                <w:sz w:val="26"/>
                <w:szCs w:val="26"/>
              </w:rPr>
              <w:t>https://www.youtube.com/watch?v=_iHFLUwh43M</w:t>
            </w:r>
            <w:r>
              <w:rPr>
                <w:rFonts w:ascii="KG Primary Penmanship 2" w:hAnsi="KG Primary Penmanship 2"/>
                <w:sz w:val="26"/>
                <w:szCs w:val="26"/>
              </w:rPr>
              <w:t>)</w:t>
            </w:r>
          </w:p>
        </w:tc>
      </w:tr>
      <w:tr w:rsidR="00463BA5" w:rsidRPr="008F6BF2" w14:paraId="7D0E986F" w14:textId="77777777" w:rsidTr="00463BA5">
        <w:trPr>
          <w:trHeight w:val="1584"/>
        </w:trPr>
        <w:tc>
          <w:tcPr>
            <w:tcW w:w="5125" w:type="dxa"/>
          </w:tcPr>
          <w:p w14:paraId="373F349F" w14:textId="77777777" w:rsidR="00CC28B3" w:rsidRPr="008F6BF2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Makes simple predictions and reflects on what caused something to happen</w:t>
            </w:r>
          </w:p>
          <w:p w14:paraId="0ED28F0E" w14:textId="77777777" w:rsidR="00CC28B3" w:rsidRPr="008F6BF2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Participates in and discusses simple experiments</w:t>
            </w:r>
          </w:p>
          <w:p w14:paraId="092925CE" w14:textId="3EC6D704" w:rsidR="00A228C3" w:rsidRPr="008F6BF2" w:rsidRDefault="00CC28B3" w:rsidP="00CC28B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3664" w:type="dxa"/>
          </w:tcPr>
          <w:p w14:paraId="0A9C021E" w14:textId="69AD4EF8" w:rsidR="00A228C3" w:rsidRPr="008F6BF2" w:rsidRDefault="00CC28B3" w:rsidP="008F6B3D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Watercolor paint on a coffee filer with red and blue paint to create purple</w:t>
            </w:r>
          </w:p>
        </w:tc>
        <w:tc>
          <w:tcPr>
            <w:tcW w:w="5467" w:type="dxa"/>
          </w:tcPr>
          <w:p w14:paraId="1E09E7CE" w14:textId="553EA6DD" w:rsidR="00A228C3" w:rsidRPr="008F6BF2" w:rsidRDefault="00CC28B3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Coffee filter papers are fun to paint on because the paint spreads out.  Give your child a coffee filter which is set on a cookie sheet.  If you don’t have watercolor paints, just add a few drops of food coloring to water or use bath color tabs.  Q-tips, as the brush, work great for this project.</w:t>
            </w:r>
          </w:p>
        </w:tc>
      </w:tr>
      <w:tr w:rsidR="00463BA5" w:rsidRPr="008F6BF2" w14:paraId="0210068E" w14:textId="77777777" w:rsidTr="00463BA5">
        <w:trPr>
          <w:trHeight w:val="1547"/>
        </w:trPr>
        <w:tc>
          <w:tcPr>
            <w:tcW w:w="5125" w:type="dxa"/>
          </w:tcPr>
          <w:p w14:paraId="3F045896" w14:textId="74A88D66" w:rsidR="00A228C3" w:rsidRPr="008F6BF2" w:rsidRDefault="00171D69" w:rsidP="00171D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Begins to recognize nutritious food choices and healthy eating habits</w:t>
            </w:r>
          </w:p>
        </w:tc>
        <w:tc>
          <w:tcPr>
            <w:tcW w:w="3664" w:type="dxa"/>
          </w:tcPr>
          <w:p w14:paraId="046B7FFB" w14:textId="77777777" w:rsidR="00171D69" w:rsidRPr="008F6BF2" w:rsidRDefault="00171D69" w:rsidP="00527E80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“Eat the Rainbow”</w:t>
            </w:r>
          </w:p>
          <w:p w14:paraId="0DF5FCFA" w14:textId="2B1969D8" w:rsidR="00A228C3" w:rsidRPr="008F6BF2" w:rsidRDefault="00171D69" w:rsidP="00527E80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Valentine’s Day Party</w:t>
            </w:r>
          </w:p>
        </w:tc>
        <w:tc>
          <w:tcPr>
            <w:tcW w:w="5467" w:type="dxa"/>
          </w:tcPr>
          <w:p w14:paraId="49DA9595" w14:textId="67FBED61" w:rsidR="00A228C3" w:rsidRDefault="00527E80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sz w:val="26"/>
                <w:szCs w:val="26"/>
              </w:rPr>
              <w:t>A fun way to do this at home is to use an ice cube tray.  Fill each hole with different colored foods for a “Rainbow Snack!”</w:t>
            </w:r>
          </w:p>
          <w:p w14:paraId="51B8C345" w14:textId="46CE8BD0" w:rsidR="00463BA5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  <w:r w:rsidRPr="008F6BF2">
              <w:rPr>
                <w:rFonts w:ascii="KG Primary Penmanship 2" w:hAnsi="KG Primary Penmanship 2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9CF0981" wp14:editId="28AA3D05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-3175</wp:posOffset>
                  </wp:positionV>
                  <wp:extent cx="1677670" cy="801370"/>
                  <wp:effectExtent l="0" t="0" r="0" b="0"/>
                  <wp:wrapNone/>
                  <wp:docPr id="1" name="Picture 1" descr="A close up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food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2" t="10567" r="5233" b="10811"/>
                          <a:stretch/>
                        </pic:blipFill>
                        <pic:spPr bwMode="auto">
                          <a:xfrm>
                            <a:off x="0" y="0"/>
                            <a:ext cx="1677670" cy="80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3220B" w14:textId="77777777" w:rsidR="00463BA5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  <w:p w14:paraId="2D998398" w14:textId="1FA5E200" w:rsidR="00463BA5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  <w:p w14:paraId="39DBCCA7" w14:textId="77777777" w:rsidR="00463BA5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  <w:p w14:paraId="30F6AB22" w14:textId="5CEDE5E6" w:rsidR="00463BA5" w:rsidRPr="008F6BF2" w:rsidRDefault="00463BA5" w:rsidP="00634D7B">
            <w:pPr>
              <w:ind w:left="288"/>
              <w:rPr>
                <w:rFonts w:ascii="KG Primary Penmanship 2" w:hAnsi="KG Primary Penmanship 2"/>
                <w:sz w:val="26"/>
                <w:szCs w:val="26"/>
              </w:rPr>
            </w:pPr>
          </w:p>
        </w:tc>
      </w:tr>
    </w:tbl>
    <w:p w14:paraId="7D810A8A" w14:textId="76FEA10F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171D69">
        <w:rPr>
          <w:rFonts w:ascii="KG Primary Penmanship 2" w:hAnsi="KG Primary Penmanship 2"/>
          <w:sz w:val="28"/>
          <w:szCs w:val="28"/>
        </w:rPr>
        <w:t>The color we will be learn about is purple.  They will be discovering that mixing red and blue makes purple.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  <w:r w:rsidR="00CC28B3">
        <w:rPr>
          <w:rFonts w:ascii="KG Primary Penmanship 2" w:hAnsi="KG Primary Penmanship 2"/>
          <w:sz w:val="28"/>
          <w:szCs w:val="28"/>
        </w:rPr>
        <w:t xml:space="preserve"> Friday we will be celebrating Valentine’s Day with an “Eat the Rainbow Party” and passing out Valentine cards. See the attached letter for details.</w:t>
      </w:r>
    </w:p>
    <w:sectPr w:rsidR="001D376D" w:rsidRPr="00A228C3" w:rsidSect="00A228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ED30" w14:textId="77777777" w:rsidR="009161A0" w:rsidRDefault="009161A0" w:rsidP="00A228C3">
      <w:r>
        <w:separator/>
      </w:r>
    </w:p>
  </w:endnote>
  <w:endnote w:type="continuationSeparator" w:id="0">
    <w:p w14:paraId="79B959D0" w14:textId="77777777" w:rsidR="009161A0" w:rsidRDefault="009161A0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ED83" w14:textId="77777777" w:rsidR="009161A0" w:rsidRDefault="009161A0" w:rsidP="00A228C3">
      <w:r>
        <w:separator/>
      </w:r>
    </w:p>
  </w:footnote>
  <w:footnote w:type="continuationSeparator" w:id="0">
    <w:p w14:paraId="1E90C94A" w14:textId="77777777" w:rsidR="009161A0" w:rsidRDefault="009161A0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2F577375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171D69">
      <w:rPr>
        <w:rFonts w:ascii="KG Primary Penmanship 2" w:hAnsi="KG Primary Penmanship 2"/>
        <w:sz w:val="32"/>
        <w:szCs w:val="32"/>
      </w:rPr>
      <w:t>February 8,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463BA5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171D69"/>
    <w:rsid w:val="003410B5"/>
    <w:rsid w:val="0035540B"/>
    <w:rsid w:val="00463BA5"/>
    <w:rsid w:val="004F35AD"/>
    <w:rsid w:val="00527E80"/>
    <w:rsid w:val="0058443C"/>
    <w:rsid w:val="005B4891"/>
    <w:rsid w:val="005E449D"/>
    <w:rsid w:val="006555E2"/>
    <w:rsid w:val="00682CD2"/>
    <w:rsid w:val="006A4B0F"/>
    <w:rsid w:val="006C61C1"/>
    <w:rsid w:val="00877C46"/>
    <w:rsid w:val="008825CA"/>
    <w:rsid w:val="008834D9"/>
    <w:rsid w:val="008C2E1E"/>
    <w:rsid w:val="008F6B3D"/>
    <w:rsid w:val="008F6BF2"/>
    <w:rsid w:val="009161A0"/>
    <w:rsid w:val="00A228C3"/>
    <w:rsid w:val="00A955F9"/>
    <w:rsid w:val="00AE42B5"/>
    <w:rsid w:val="00AF145A"/>
    <w:rsid w:val="00B72836"/>
    <w:rsid w:val="00BD316C"/>
    <w:rsid w:val="00CA13CE"/>
    <w:rsid w:val="00CC28B3"/>
    <w:rsid w:val="00DD6859"/>
    <w:rsid w:val="00E07CED"/>
    <w:rsid w:val="00E539A3"/>
    <w:rsid w:val="00E7400E"/>
    <w:rsid w:val="00E93CD3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3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iHFLUwh4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2021-01-04T03:16:00Z</dcterms:created>
  <dcterms:modified xsi:type="dcterms:W3CDTF">2021-01-04T03:16:00Z</dcterms:modified>
</cp:coreProperties>
</file>