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2F22F" w14:textId="62360472" w:rsidR="00A61FAC" w:rsidRDefault="0090351E" w:rsidP="0090351E">
      <w:pPr>
        <w:tabs>
          <w:tab w:val="left" w:pos="3972"/>
        </w:tabs>
        <w:jc w:val="center"/>
        <w:rPr>
          <w:b/>
          <w:bCs/>
          <w:sz w:val="56"/>
          <w:szCs w:val="34"/>
        </w:rPr>
      </w:pPr>
      <w:r>
        <w:rPr>
          <w:b/>
          <w:bCs/>
          <w:noProof/>
          <w:sz w:val="56"/>
          <w:szCs w:val="34"/>
        </w:rPr>
        <w:drawing>
          <wp:anchor distT="0" distB="0" distL="114300" distR="114300" simplePos="0" relativeHeight="251656190" behindDoc="0" locked="0" layoutInCell="1" allowOverlap="1" wp14:anchorId="65531F53" wp14:editId="7DC592D4">
            <wp:simplePos x="0" y="0"/>
            <wp:positionH relativeFrom="column">
              <wp:posOffset>8214360</wp:posOffset>
            </wp:positionH>
            <wp:positionV relativeFrom="paragraph">
              <wp:posOffset>3175</wp:posOffset>
            </wp:positionV>
            <wp:extent cx="990600" cy="1305560"/>
            <wp:effectExtent l="0" t="0" r="0" b="0"/>
            <wp:wrapThrough wrapText="bothSides">
              <wp:wrapPolygon edited="0">
                <wp:start x="9554" y="630"/>
                <wp:lineTo x="0" y="1576"/>
                <wp:lineTo x="0" y="18280"/>
                <wp:lineTo x="10800" y="21117"/>
                <wp:lineTo x="13708" y="21117"/>
                <wp:lineTo x="14954" y="20486"/>
                <wp:lineTo x="17446" y="17335"/>
                <wp:lineTo x="17446" y="16389"/>
                <wp:lineTo x="19938" y="14813"/>
                <wp:lineTo x="19938" y="12922"/>
                <wp:lineTo x="17446" y="11346"/>
                <wp:lineTo x="17446" y="6304"/>
                <wp:lineTo x="20769" y="5358"/>
                <wp:lineTo x="19938" y="3152"/>
                <wp:lineTo x="12046" y="630"/>
                <wp:lineTo x="9554" y="63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kingAdults.ai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8" t="8117" r="37829" b="54990"/>
                    <a:stretch/>
                  </pic:blipFill>
                  <pic:spPr bwMode="auto">
                    <a:xfrm>
                      <a:off x="0" y="0"/>
                      <a:ext cx="990600" cy="1305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270">
        <w:rPr>
          <w:b/>
          <w:bCs/>
          <w:noProof/>
          <w:sz w:val="56"/>
          <w:szCs w:val="34"/>
        </w:rPr>
        <w:drawing>
          <wp:anchor distT="0" distB="0" distL="114300" distR="114300" simplePos="0" relativeHeight="251657215" behindDoc="1" locked="0" layoutInCell="1" allowOverlap="1" wp14:anchorId="3EAF374A" wp14:editId="6C8C5BF8">
            <wp:simplePos x="0" y="0"/>
            <wp:positionH relativeFrom="column">
              <wp:posOffset>-76200</wp:posOffset>
            </wp:positionH>
            <wp:positionV relativeFrom="paragraph">
              <wp:posOffset>3175</wp:posOffset>
            </wp:positionV>
            <wp:extent cx="1280160" cy="12693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kingAdults.ai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06" t="57024" r="36884" b="9334"/>
                    <a:stretch/>
                  </pic:blipFill>
                  <pic:spPr bwMode="auto">
                    <a:xfrm flipH="1">
                      <a:off x="0" y="0"/>
                      <a:ext cx="1280160" cy="1269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FAC" w:rsidRPr="00A61FAC">
        <w:rPr>
          <w:b/>
          <w:bCs/>
          <w:sz w:val="72"/>
          <w:szCs w:val="36"/>
        </w:rPr>
        <w:t>P</w:t>
      </w:r>
      <w:r w:rsidR="00A61FAC" w:rsidRPr="00A61FAC">
        <w:rPr>
          <w:b/>
          <w:bCs/>
          <w:sz w:val="56"/>
          <w:szCs w:val="34"/>
        </w:rPr>
        <w:t>eek at Our Week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225"/>
        <w:gridCol w:w="5850"/>
        <w:gridCol w:w="4181"/>
      </w:tblGrid>
      <w:tr w:rsidR="00A61FAC" w:rsidRPr="00A61FAC" w14:paraId="407B3D4C" w14:textId="77777777" w:rsidTr="0090351E">
        <w:trPr>
          <w:trHeight w:val="647"/>
        </w:trPr>
        <w:tc>
          <w:tcPr>
            <w:tcW w:w="4225" w:type="dxa"/>
            <w:vAlign w:val="center"/>
          </w:tcPr>
          <w:p w14:paraId="066EED94" w14:textId="3DEFA1D8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Standard Focus</w:t>
            </w:r>
          </w:p>
        </w:tc>
        <w:tc>
          <w:tcPr>
            <w:tcW w:w="5850" w:type="dxa"/>
            <w:vAlign w:val="center"/>
          </w:tcPr>
          <w:p w14:paraId="689CEF73" w14:textId="006B3D1C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Activity</w:t>
            </w:r>
          </w:p>
        </w:tc>
        <w:tc>
          <w:tcPr>
            <w:tcW w:w="4181" w:type="dxa"/>
            <w:vAlign w:val="center"/>
          </w:tcPr>
          <w:p w14:paraId="679B00D1" w14:textId="105D39B4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Home Extension Activity</w:t>
            </w:r>
          </w:p>
        </w:tc>
      </w:tr>
      <w:tr w:rsidR="00A61FAC" w:rsidRPr="00A61FAC" w14:paraId="3DB83B79" w14:textId="77777777" w:rsidTr="0090351E">
        <w:trPr>
          <w:trHeight w:val="1584"/>
        </w:trPr>
        <w:tc>
          <w:tcPr>
            <w:tcW w:w="4225" w:type="dxa"/>
          </w:tcPr>
          <w:p w14:paraId="43E90F6E" w14:textId="77777777" w:rsidR="00204BF7" w:rsidRPr="0090351E" w:rsidRDefault="00204BF7" w:rsidP="00204BF7">
            <w:pPr>
              <w:rPr>
                <w:sz w:val="32"/>
                <w:szCs w:val="32"/>
              </w:rPr>
            </w:pPr>
            <w:r w:rsidRPr="0090351E">
              <w:rPr>
                <w:sz w:val="32"/>
                <w:szCs w:val="32"/>
              </w:rPr>
              <w:t>Engages in multiple back-and-forth communicative interactions with adults and peers in purposeful and novel situations to reach a goal</w:t>
            </w:r>
          </w:p>
          <w:p w14:paraId="35CE5B39" w14:textId="77777777" w:rsidR="00A61FAC" w:rsidRPr="003F0CF7" w:rsidRDefault="00A61FAC" w:rsidP="00E35DDE">
            <w:pPr>
              <w:rPr>
                <w:sz w:val="24"/>
              </w:rPr>
            </w:pPr>
          </w:p>
        </w:tc>
        <w:tc>
          <w:tcPr>
            <w:tcW w:w="5850" w:type="dxa"/>
          </w:tcPr>
          <w:p w14:paraId="69FF1D8C" w14:textId="77777777" w:rsidR="00A61FAC" w:rsidRPr="003F0CF7" w:rsidRDefault="000E5666" w:rsidP="00E35DDE">
            <w:pPr>
              <w:rPr>
                <w:sz w:val="24"/>
              </w:rPr>
            </w:pPr>
            <w:r w:rsidRPr="003F0CF7">
              <w:rPr>
                <w:sz w:val="24"/>
              </w:rPr>
              <w:t>Little Mouse, Little Mouse, Are you under the red house?</w:t>
            </w:r>
          </w:p>
          <w:p w14:paraId="488E5C78" w14:textId="32AC354B" w:rsidR="000E5666" w:rsidRPr="003F0CF7" w:rsidRDefault="002318E7" w:rsidP="00E35DDE">
            <w:pPr>
              <w:rPr>
                <w:sz w:val="24"/>
              </w:rPr>
            </w:pPr>
            <w:r w:rsidRPr="003F0CF7">
              <w:rPr>
                <w:sz w:val="24"/>
              </w:rPr>
              <w:t>This game involves six houses</w:t>
            </w:r>
            <w:r w:rsidR="009E2884" w:rsidRPr="003F0CF7">
              <w:rPr>
                <w:sz w:val="24"/>
              </w:rPr>
              <w:t xml:space="preserve"> </w:t>
            </w:r>
            <w:r w:rsidRPr="003F0CF7">
              <w:rPr>
                <w:sz w:val="24"/>
              </w:rPr>
              <w:t xml:space="preserve">(red, yellow, blue, green, orange, and purple) and a little mouse. </w:t>
            </w:r>
            <w:r w:rsidR="00E17E56" w:rsidRPr="003F0CF7">
              <w:rPr>
                <w:sz w:val="24"/>
              </w:rPr>
              <w:t>The children will close their eyes, the mouse will be hidden underneath one of the houses</w:t>
            </w:r>
            <w:r w:rsidR="009E2884" w:rsidRPr="003F0CF7">
              <w:rPr>
                <w:sz w:val="24"/>
              </w:rPr>
              <w:t xml:space="preserve">. The children will then </w:t>
            </w:r>
            <w:r w:rsidR="00DB123F" w:rsidRPr="003F0CF7">
              <w:rPr>
                <w:sz w:val="24"/>
              </w:rPr>
              <w:t>say,</w:t>
            </w:r>
            <w:r w:rsidR="009E2884" w:rsidRPr="003F0CF7">
              <w:rPr>
                <w:sz w:val="24"/>
              </w:rPr>
              <w:t xml:space="preserve"> “little mouse little mouse, are you </w:t>
            </w:r>
            <w:r w:rsidR="00F87BB1" w:rsidRPr="003F0CF7">
              <w:rPr>
                <w:sz w:val="24"/>
              </w:rPr>
              <w:t xml:space="preserve">under the red house?”. If the mouse isn’t found, the children will continue </w:t>
            </w:r>
            <w:r w:rsidR="00247650" w:rsidRPr="003F0CF7">
              <w:rPr>
                <w:sz w:val="24"/>
              </w:rPr>
              <w:t>to ask the question just switching out the color of the house.</w:t>
            </w:r>
          </w:p>
        </w:tc>
        <w:tc>
          <w:tcPr>
            <w:tcW w:w="4181" w:type="dxa"/>
          </w:tcPr>
          <w:p w14:paraId="187E3B5E" w14:textId="35288708" w:rsidR="00A61FAC" w:rsidRPr="003F0CF7" w:rsidRDefault="004713E6" w:rsidP="00C10B0E">
            <w:pPr>
              <w:tabs>
                <w:tab w:val="left" w:pos="426"/>
              </w:tabs>
              <w:rPr>
                <w:sz w:val="24"/>
              </w:rPr>
            </w:pPr>
            <w:r w:rsidRPr="0090351E">
              <w:rPr>
                <w:sz w:val="28"/>
                <w:szCs w:val="28"/>
              </w:rPr>
              <w:t>U</w:t>
            </w:r>
            <w:r w:rsidRPr="0090351E">
              <w:rPr>
                <w:sz w:val="32"/>
                <w:szCs w:val="32"/>
              </w:rPr>
              <w:t>sing different colored cups</w:t>
            </w:r>
            <w:r w:rsidR="005F37BE" w:rsidRPr="0090351E">
              <w:rPr>
                <w:sz w:val="32"/>
                <w:szCs w:val="32"/>
              </w:rPr>
              <w:t>, and an item such as a small ball, have your child do this activity at home</w:t>
            </w:r>
            <w:r w:rsidR="005F37BE" w:rsidRPr="0090351E">
              <w:rPr>
                <w:sz w:val="28"/>
                <w:szCs w:val="28"/>
              </w:rPr>
              <w:t xml:space="preserve">. </w:t>
            </w:r>
          </w:p>
        </w:tc>
      </w:tr>
      <w:tr w:rsidR="00A61FAC" w:rsidRPr="00A61FAC" w14:paraId="0262E159" w14:textId="77777777" w:rsidTr="0090351E">
        <w:trPr>
          <w:trHeight w:val="1025"/>
        </w:trPr>
        <w:tc>
          <w:tcPr>
            <w:tcW w:w="4225" w:type="dxa"/>
          </w:tcPr>
          <w:p w14:paraId="5FCE5EE1" w14:textId="7F2D35DB" w:rsidR="00A61FAC" w:rsidRPr="003F0CF7" w:rsidRDefault="00E12FE5" w:rsidP="00E35DDE">
            <w:pPr>
              <w:rPr>
                <w:sz w:val="24"/>
              </w:rPr>
            </w:pPr>
            <w:r w:rsidRPr="003F0CF7">
              <w:rPr>
                <w:sz w:val="24"/>
              </w:rPr>
              <w:t>Uses imagination and creativity to express self with intention using a variety of open-ended, process-oriented and diverse art materials</w:t>
            </w:r>
          </w:p>
        </w:tc>
        <w:tc>
          <w:tcPr>
            <w:tcW w:w="5850" w:type="dxa"/>
          </w:tcPr>
          <w:p w14:paraId="0B1ADA59" w14:textId="3F05556E" w:rsidR="00A61FAC" w:rsidRPr="003F0CF7" w:rsidRDefault="0090351E" w:rsidP="00E35DDE">
            <w:pPr>
              <w:rPr>
                <w:sz w:val="24"/>
              </w:rPr>
            </w:pPr>
            <w:r>
              <w:rPr>
                <w:sz w:val="26"/>
                <w:szCs w:val="26"/>
              </w:rPr>
              <w:br/>
            </w:r>
            <w:r w:rsidR="00797E7D" w:rsidRPr="0090351E">
              <w:rPr>
                <w:sz w:val="26"/>
                <w:szCs w:val="26"/>
              </w:rPr>
              <w:t xml:space="preserve">Fork Painting </w:t>
            </w:r>
          </w:p>
        </w:tc>
        <w:tc>
          <w:tcPr>
            <w:tcW w:w="4181" w:type="dxa"/>
          </w:tcPr>
          <w:p w14:paraId="20373E6F" w14:textId="230ED8A2" w:rsidR="00A61FAC" w:rsidRPr="003F0CF7" w:rsidRDefault="00797E7D" w:rsidP="00A61FAC">
            <w:pPr>
              <w:jc w:val="center"/>
              <w:rPr>
                <w:sz w:val="24"/>
              </w:rPr>
            </w:pPr>
            <w:r w:rsidRPr="003F0CF7">
              <w:rPr>
                <w:sz w:val="24"/>
              </w:rPr>
              <w:t>Allow your child to have the opportunity to use different items while painting, such as spoons, sponges, or balled up aluminum foil.</w:t>
            </w:r>
          </w:p>
        </w:tc>
      </w:tr>
      <w:tr w:rsidR="00A61FAC" w:rsidRPr="00A61FAC" w14:paraId="5F89F5AA" w14:textId="77777777" w:rsidTr="0090351E">
        <w:trPr>
          <w:trHeight w:val="1584"/>
        </w:trPr>
        <w:tc>
          <w:tcPr>
            <w:tcW w:w="4225" w:type="dxa"/>
          </w:tcPr>
          <w:p w14:paraId="266BCF94" w14:textId="5B4B9F5A" w:rsidR="00A61FAC" w:rsidRPr="0090351E" w:rsidRDefault="00515B34" w:rsidP="0090351E">
            <w:pPr>
              <w:rPr>
                <w:sz w:val="32"/>
                <w:szCs w:val="32"/>
              </w:rPr>
            </w:pPr>
            <w:r w:rsidRPr="0090351E">
              <w:rPr>
                <w:sz w:val="32"/>
                <w:szCs w:val="32"/>
              </w:rPr>
              <w:t>Participates in conversations that demonstrate appreciation of printed materials</w:t>
            </w:r>
          </w:p>
        </w:tc>
        <w:tc>
          <w:tcPr>
            <w:tcW w:w="5850" w:type="dxa"/>
          </w:tcPr>
          <w:p w14:paraId="1EABEFB0" w14:textId="1D37993E" w:rsidR="003F64E7" w:rsidRPr="003F0CF7" w:rsidRDefault="005B3F56" w:rsidP="005B3F56">
            <w:pPr>
              <w:jc w:val="center"/>
              <w:rPr>
                <w:sz w:val="24"/>
              </w:rPr>
            </w:pPr>
            <w:r w:rsidRPr="003F0CF7">
              <w:rPr>
                <w:sz w:val="24"/>
              </w:rPr>
              <w:fldChar w:fldCharType="begin"/>
            </w:r>
            <w:r w:rsidR="009978C3">
              <w:rPr>
                <w:sz w:val="24"/>
              </w:rPr>
              <w:instrText xml:space="preserve"> INCLUDEPICTURE "C:\\var\\folders\\x3\\fc6l08g57bb2ct737l8y57h80000gn\\T\\com.microsoft.Word\\WebArchiveCopyPasteTempFiles\\2Q==" \* MERGEFORMAT </w:instrText>
            </w:r>
            <w:r w:rsidRPr="003F0CF7">
              <w:rPr>
                <w:sz w:val="24"/>
              </w:rPr>
              <w:fldChar w:fldCharType="separate"/>
            </w:r>
            <w:r w:rsidRPr="003F0CF7">
              <w:rPr>
                <w:noProof/>
                <w:sz w:val="24"/>
              </w:rPr>
              <w:drawing>
                <wp:inline distT="0" distB="0" distL="0" distR="0" wp14:anchorId="2E4E9E95" wp14:editId="228173FE">
                  <wp:extent cx="955651" cy="1470660"/>
                  <wp:effectExtent l="0" t="0" r="0" b="0"/>
                  <wp:docPr id="2" name="Picture 2" descr="I Love Colors by Hans Wilhe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 Love Colors by Hans Wilhe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459" cy="1496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0CF7">
              <w:rPr>
                <w:sz w:val="24"/>
              </w:rPr>
              <w:fldChar w:fldCharType="end"/>
            </w:r>
          </w:p>
          <w:p w14:paraId="110715BF" w14:textId="031C0E31" w:rsidR="00A61FAC" w:rsidRPr="003F0CF7" w:rsidRDefault="00A61FAC" w:rsidP="00E35DDE">
            <w:pPr>
              <w:rPr>
                <w:sz w:val="24"/>
              </w:rPr>
            </w:pPr>
          </w:p>
        </w:tc>
        <w:tc>
          <w:tcPr>
            <w:tcW w:w="4181" w:type="dxa"/>
          </w:tcPr>
          <w:p w14:paraId="5A7C48DD" w14:textId="00F7F8F1" w:rsidR="00A61FAC" w:rsidRPr="0090351E" w:rsidRDefault="00907878" w:rsidP="0090351E">
            <w:pPr>
              <w:rPr>
                <w:sz w:val="32"/>
                <w:szCs w:val="32"/>
              </w:rPr>
            </w:pPr>
            <w:r w:rsidRPr="0090351E">
              <w:rPr>
                <w:sz w:val="32"/>
                <w:szCs w:val="32"/>
              </w:rPr>
              <w:t>Here’s a</w:t>
            </w:r>
            <w:r w:rsidR="001D1202" w:rsidRPr="0090351E">
              <w:rPr>
                <w:sz w:val="32"/>
                <w:szCs w:val="32"/>
              </w:rPr>
              <w:t xml:space="preserve"> few books similar to our book of the week</w:t>
            </w:r>
          </w:p>
          <w:p w14:paraId="4415D6E5" w14:textId="77777777" w:rsidR="0090351E" w:rsidRPr="0090351E" w:rsidRDefault="0090351E" w:rsidP="0090351E">
            <w:pPr>
              <w:rPr>
                <w:sz w:val="32"/>
                <w:szCs w:val="32"/>
              </w:rPr>
            </w:pPr>
          </w:p>
          <w:p w14:paraId="111578CE" w14:textId="77777777" w:rsidR="001D1202" w:rsidRPr="0090351E" w:rsidRDefault="001D1202" w:rsidP="0090351E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0351E">
              <w:rPr>
                <w:sz w:val="32"/>
                <w:szCs w:val="32"/>
              </w:rPr>
              <w:t>Penguins Love Colors</w:t>
            </w:r>
          </w:p>
          <w:p w14:paraId="72CC35B4" w14:textId="77777777" w:rsidR="001D1202" w:rsidRPr="0090351E" w:rsidRDefault="00286704" w:rsidP="0090351E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0351E">
              <w:rPr>
                <w:sz w:val="32"/>
                <w:szCs w:val="32"/>
              </w:rPr>
              <w:t>Monsters Love Colors</w:t>
            </w:r>
          </w:p>
          <w:p w14:paraId="57D9F49C" w14:textId="7661D419" w:rsidR="00286704" w:rsidRPr="003F0CF7" w:rsidRDefault="003F0CF7" w:rsidP="0090351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0351E">
              <w:rPr>
                <w:sz w:val="32"/>
                <w:szCs w:val="32"/>
              </w:rPr>
              <w:t>Color Dance</w:t>
            </w:r>
          </w:p>
        </w:tc>
      </w:tr>
    </w:tbl>
    <w:p w14:paraId="71CC8801" w14:textId="0F93438A" w:rsidR="00A61FAC" w:rsidRPr="00A61FAC" w:rsidRDefault="0090351E" w:rsidP="00A61FAC">
      <w:pPr>
        <w:rPr>
          <w:rFonts w:ascii="Times New Roman" w:eastAsia="Times New Roman" w:hAnsi="Times New Roman" w:cs="Times New Roman"/>
          <w:sz w:val="24"/>
        </w:rPr>
      </w:pPr>
      <w:r w:rsidRPr="0090351E">
        <w:rPr>
          <w:sz w:val="40"/>
          <w:szCs w:val="20"/>
        </w:rPr>
        <w:br/>
      </w:r>
      <w:r w:rsidR="00A61FAC">
        <w:rPr>
          <w:sz w:val="52"/>
          <w:szCs w:val="32"/>
        </w:rPr>
        <w:t>Parent Resources</w:t>
      </w:r>
      <w:r>
        <w:rPr>
          <w:sz w:val="52"/>
          <w:szCs w:val="32"/>
        </w:rPr>
        <w:t xml:space="preserve">  </w:t>
      </w:r>
      <w:r w:rsidR="00E860C7" w:rsidRPr="0090351E">
        <w:rPr>
          <w:rFonts w:ascii="Times New Roman" w:eastAsia="Times New Roman" w:hAnsi="Times New Roman" w:cs="Times New Roman"/>
          <w:sz w:val="28"/>
          <w:szCs w:val="28"/>
        </w:rPr>
        <w:t xml:space="preserve">This week we will be learning about the color red. </w:t>
      </w:r>
    </w:p>
    <w:sectPr w:rsidR="00A61FAC" w:rsidRPr="00A61FAC" w:rsidSect="00A61FAC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6C963" w14:textId="77777777" w:rsidR="00BA759B" w:rsidRDefault="00BA759B" w:rsidP="00A61FAC">
      <w:r>
        <w:separator/>
      </w:r>
    </w:p>
  </w:endnote>
  <w:endnote w:type="continuationSeparator" w:id="0">
    <w:p w14:paraId="41C2E921" w14:textId="77777777" w:rsidR="00BA759B" w:rsidRDefault="00BA759B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30BCF" w14:textId="77777777" w:rsidR="00BA759B" w:rsidRDefault="00BA759B" w:rsidP="00A61FAC">
      <w:r>
        <w:separator/>
      </w:r>
    </w:p>
  </w:footnote>
  <w:footnote w:type="continuationSeparator" w:id="0">
    <w:p w14:paraId="14D5AFB2" w14:textId="77777777" w:rsidR="00BA759B" w:rsidRDefault="00BA759B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51F5368F" w:rsidR="00A61FAC" w:rsidRDefault="00A61FAC">
    <w:pPr>
      <w:pStyle w:val="Header"/>
    </w:pPr>
    <w:r>
      <w:t xml:space="preserve">Preschool </w:t>
    </w:r>
    <w:r w:rsidR="00D91270">
      <w:t>2</w:t>
    </w:r>
    <w:r>
      <w:t xml:space="preserve"> – Miss </w:t>
    </w:r>
    <w:r w:rsidR="00D91270">
      <w:t>Eloisa</w:t>
    </w:r>
    <w:r>
      <w:ptab w:relativeTo="margin" w:alignment="center" w:leader="none"/>
    </w:r>
    <w:r>
      <w:ptab w:relativeTo="margin" w:alignment="right" w:leader="none"/>
    </w:r>
    <w:r>
      <w:t xml:space="preserve">Week of </w:t>
    </w:r>
    <w:r w:rsidR="00797E7D">
      <w:t>1-18-2021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4635C"/>
    <w:multiLevelType w:val="hybridMultilevel"/>
    <w:tmpl w:val="B94E732E"/>
    <w:lvl w:ilvl="0" w:tplc="F9D89466">
      <w:numFmt w:val="bullet"/>
      <w:lvlText w:val="-"/>
      <w:lvlJc w:val="left"/>
      <w:pPr>
        <w:ind w:left="720" w:hanging="360"/>
      </w:pPr>
      <w:rPr>
        <w:rFonts w:ascii="KG Primary Penmanship 2" w:eastAsiaTheme="minorHAnsi" w:hAnsi="KG Primary Penmanship 2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C32CD"/>
    <w:multiLevelType w:val="hybridMultilevel"/>
    <w:tmpl w:val="E118101E"/>
    <w:lvl w:ilvl="0" w:tplc="3B7C7F66">
      <w:numFmt w:val="bullet"/>
      <w:lvlText w:val="-"/>
      <w:lvlJc w:val="left"/>
      <w:pPr>
        <w:ind w:left="720" w:hanging="360"/>
      </w:pPr>
      <w:rPr>
        <w:rFonts w:ascii="KG Primary Penmanship 2" w:eastAsiaTheme="minorHAnsi" w:hAnsi="KG Primary Penmanship 2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444FB"/>
    <w:rsid w:val="000B292B"/>
    <w:rsid w:val="000E5666"/>
    <w:rsid w:val="00103D0C"/>
    <w:rsid w:val="001D1202"/>
    <w:rsid w:val="001D70DF"/>
    <w:rsid w:val="00204BF7"/>
    <w:rsid w:val="002318E7"/>
    <w:rsid w:val="00247650"/>
    <w:rsid w:val="00286704"/>
    <w:rsid w:val="00356485"/>
    <w:rsid w:val="00361815"/>
    <w:rsid w:val="0038280F"/>
    <w:rsid w:val="003D6B3C"/>
    <w:rsid w:val="003F0CF7"/>
    <w:rsid w:val="003F64E7"/>
    <w:rsid w:val="00410A2F"/>
    <w:rsid w:val="004713E6"/>
    <w:rsid w:val="004A2A7C"/>
    <w:rsid w:val="004C3918"/>
    <w:rsid w:val="00515B34"/>
    <w:rsid w:val="005359AB"/>
    <w:rsid w:val="005B3F56"/>
    <w:rsid w:val="005F37BE"/>
    <w:rsid w:val="007859DC"/>
    <w:rsid w:val="00797E7D"/>
    <w:rsid w:val="0084376D"/>
    <w:rsid w:val="00865387"/>
    <w:rsid w:val="00894B88"/>
    <w:rsid w:val="008A03C6"/>
    <w:rsid w:val="0090351E"/>
    <w:rsid w:val="00907878"/>
    <w:rsid w:val="009978C3"/>
    <w:rsid w:val="009E2884"/>
    <w:rsid w:val="00A00D0D"/>
    <w:rsid w:val="00A20913"/>
    <w:rsid w:val="00A27440"/>
    <w:rsid w:val="00A61FAC"/>
    <w:rsid w:val="00A636F3"/>
    <w:rsid w:val="00A947D8"/>
    <w:rsid w:val="00AE5CFA"/>
    <w:rsid w:val="00B72836"/>
    <w:rsid w:val="00BA759B"/>
    <w:rsid w:val="00BC4411"/>
    <w:rsid w:val="00C10B0E"/>
    <w:rsid w:val="00C636A8"/>
    <w:rsid w:val="00CF3F6C"/>
    <w:rsid w:val="00D91270"/>
    <w:rsid w:val="00DB123F"/>
    <w:rsid w:val="00DB18BD"/>
    <w:rsid w:val="00E12FE5"/>
    <w:rsid w:val="00E17E56"/>
    <w:rsid w:val="00E35DDE"/>
    <w:rsid w:val="00E3614E"/>
    <w:rsid w:val="00E539A3"/>
    <w:rsid w:val="00E860C7"/>
    <w:rsid w:val="00F87BB1"/>
    <w:rsid w:val="00FA2BBE"/>
    <w:rsid w:val="00FE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1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Tracey Roberts</cp:lastModifiedBy>
  <cp:revision>2</cp:revision>
  <dcterms:created xsi:type="dcterms:W3CDTF">2021-01-13T23:37:00Z</dcterms:created>
  <dcterms:modified xsi:type="dcterms:W3CDTF">2021-01-13T23:37:00Z</dcterms:modified>
</cp:coreProperties>
</file>